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CBC5A" w14:textId="519C7D53" w:rsidR="000E5062" w:rsidRDefault="000E5062" w:rsidP="000E5062">
      <w:pPr>
        <w:spacing w:after="0" w:line="240" w:lineRule="auto"/>
        <w:jc w:val="right"/>
        <w:rPr>
          <w:rFonts w:eastAsia="Times New Roman"/>
          <w:b/>
          <w:bCs/>
          <w:lang w:val="en-US"/>
        </w:rPr>
      </w:pPr>
      <w:r w:rsidRPr="67415257">
        <w:rPr>
          <w:rFonts w:eastAsia="Times New Roman"/>
          <w:b/>
          <w:bCs/>
          <w:lang w:val="en-US"/>
        </w:rPr>
        <w:t>Electronic Procurement System</w:t>
      </w:r>
    </w:p>
    <w:p w14:paraId="7B80C113" w14:textId="157BF3A3" w:rsidR="000E5062" w:rsidRDefault="000E5062" w:rsidP="000E5062">
      <w:pPr>
        <w:spacing w:after="0" w:line="240" w:lineRule="auto"/>
        <w:jc w:val="both"/>
        <w:rPr>
          <w:rFonts w:eastAsia="Times New Roman"/>
          <w:b/>
          <w:bCs/>
          <w:lang w:val="en-US"/>
        </w:rPr>
      </w:pPr>
    </w:p>
    <w:p w14:paraId="4F3E5FE6" w14:textId="77777777" w:rsidR="000E5062" w:rsidRPr="00E01C9D" w:rsidRDefault="000E5062" w:rsidP="000E5062">
      <w:pPr>
        <w:spacing w:after="0" w:line="240" w:lineRule="auto"/>
        <w:jc w:val="both"/>
        <w:rPr>
          <w:rFonts w:eastAsia="Times New Roman"/>
          <w:lang w:val="en-US"/>
        </w:rPr>
      </w:pPr>
    </w:p>
    <w:p w14:paraId="10A2B246" w14:textId="77777777" w:rsidR="000E5062" w:rsidRPr="00C062C2" w:rsidRDefault="000E5062" w:rsidP="000E5062">
      <w:pPr>
        <w:spacing w:after="0" w:line="240" w:lineRule="auto"/>
        <w:rPr>
          <w:rFonts w:eastAsia="Times New Roman"/>
          <w:b/>
          <w:bCs/>
          <w:i/>
          <w:iCs/>
          <w:lang w:val="en-US"/>
        </w:rPr>
      </w:pPr>
      <w:r>
        <w:rPr>
          <w:rFonts w:eastAsia="Times New Roman"/>
          <w:b/>
          <w:bCs/>
          <w:i/>
          <w:iCs/>
          <w:lang w:val="en-US"/>
        </w:rPr>
        <w:t>A</w:t>
      </w:r>
      <w:r w:rsidRPr="00C062C2">
        <w:rPr>
          <w:rFonts w:eastAsia="Times New Roman"/>
          <w:b/>
          <w:bCs/>
          <w:i/>
          <w:iCs/>
          <w:lang w:val="en-US"/>
        </w:rPr>
        <w:t>nswer</w:t>
      </w:r>
      <w:r>
        <w:rPr>
          <w:rFonts w:eastAsia="Times New Roman"/>
          <w:b/>
          <w:bCs/>
          <w:i/>
          <w:iCs/>
          <w:lang w:val="en-US"/>
        </w:rPr>
        <w:t>s</w:t>
      </w:r>
      <w:r w:rsidRPr="00C062C2">
        <w:rPr>
          <w:rFonts w:eastAsia="Times New Roman"/>
          <w:b/>
          <w:bCs/>
          <w:i/>
          <w:iCs/>
          <w:lang w:val="en-US"/>
        </w:rPr>
        <w:t xml:space="preserve"> to question</w:t>
      </w:r>
      <w:r>
        <w:rPr>
          <w:rFonts w:eastAsia="Times New Roman"/>
          <w:b/>
          <w:bCs/>
          <w:i/>
          <w:iCs/>
          <w:lang w:val="en-US"/>
        </w:rPr>
        <w:t>s</w:t>
      </w:r>
      <w:r w:rsidRPr="00C062C2">
        <w:rPr>
          <w:rFonts w:eastAsia="Times New Roman"/>
          <w:b/>
          <w:bCs/>
          <w:i/>
          <w:iCs/>
          <w:lang w:val="en-US"/>
        </w:rPr>
        <w:t xml:space="preserve"> from interested supplier</w:t>
      </w:r>
    </w:p>
    <w:p w14:paraId="4C9DD85C" w14:textId="77777777" w:rsidR="000E5062" w:rsidRPr="007A245A" w:rsidRDefault="000E5062" w:rsidP="000E5062">
      <w:pPr>
        <w:spacing w:after="0" w:line="240" w:lineRule="auto"/>
        <w:rPr>
          <w:rFonts w:eastAsia="Times New Roman"/>
          <w:b/>
          <w:bCs/>
          <w:i/>
          <w:iCs/>
          <w:lang w:val="en-GB"/>
        </w:rPr>
      </w:pPr>
      <w:r w:rsidRPr="00C062C2">
        <w:rPr>
          <w:rFonts w:eastAsia="Times New Roman"/>
          <w:b/>
          <w:bCs/>
          <w:i/>
          <w:iCs/>
          <w:lang w:val="en-US"/>
        </w:rPr>
        <w:t xml:space="preserve">in the </w:t>
      </w:r>
      <w:r>
        <w:rPr>
          <w:rFonts w:eastAsia="Times New Roman"/>
          <w:b/>
          <w:bCs/>
          <w:i/>
          <w:iCs/>
          <w:lang w:val="en-US"/>
        </w:rPr>
        <w:t>open competition</w:t>
      </w:r>
      <w:r w:rsidRPr="00766366">
        <w:rPr>
          <w:rFonts w:eastAsiaTheme="majorEastAsia" w:cstheme="majorBidi"/>
          <w:b/>
          <w:bCs/>
          <w:color w:val="2F5496" w:themeColor="accent1" w:themeShade="BF"/>
          <w:sz w:val="20"/>
          <w:szCs w:val="20"/>
          <w:bdr w:val="nil"/>
          <w:lang w:val="en-GB"/>
        </w:rPr>
        <w:t xml:space="preserve"> </w:t>
      </w:r>
      <w:r w:rsidRPr="007A245A">
        <w:rPr>
          <w:rFonts w:eastAsiaTheme="majorEastAsia" w:cstheme="majorBidi"/>
          <w:b/>
          <w:bCs/>
          <w:bdr w:val="nil"/>
          <w:lang w:val="en-GB"/>
        </w:rPr>
        <w:t>“</w:t>
      </w:r>
      <w:r w:rsidRPr="007A245A">
        <w:rPr>
          <w:rFonts w:eastAsia="Times New Roman"/>
          <w:b/>
          <w:bCs/>
          <w:i/>
          <w:iCs/>
          <w:lang w:val="en-GB"/>
        </w:rPr>
        <w:t xml:space="preserve">Procurement and Commercial Services Framework </w:t>
      </w:r>
    </w:p>
    <w:p w14:paraId="5E820C59" w14:textId="77777777" w:rsidR="000E5062" w:rsidRPr="00C062C2" w:rsidRDefault="000E5062" w:rsidP="000E5062">
      <w:pPr>
        <w:spacing w:after="0" w:line="240" w:lineRule="auto"/>
        <w:rPr>
          <w:rFonts w:eastAsia="Times New Roman"/>
          <w:b/>
          <w:bCs/>
          <w:i/>
          <w:iCs/>
          <w:lang w:val="en-US"/>
        </w:rPr>
      </w:pPr>
      <w:r w:rsidRPr="007A245A">
        <w:rPr>
          <w:rFonts w:eastAsia="Times New Roman"/>
          <w:b/>
          <w:bCs/>
          <w:i/>
          <w:iCs/>
          <w:lang w:val="en-GB"/>
        </w:rPr>
        <w:t>for the Rail Baltica Global Project</w:t>
      </w:r>
      <w:r w:rsidRPr="007A245A">
        <w:rPr>
          <w:rFonts w:eastAsia="Times New Roman"/>
          <w:b/>
          <w:bCs/>
          <w:i/>
          <w:iCs/>
          <w:lang w:val="en-US"/>
        </w:rPr>
        <w:t>”</w:t>
      </w:r>
      <w:r w:rsidRPr="00766366">
        <w:rPr>
          <w:rFonts w:eastAsia="Times New Roman"/>
          <w:b/>
          <w:bCs/>
          <w:i/>
          <w:iCs/>
          <w:lang w:val="en-US"/>
        </w:rPr>
        <w:t xml:space="preserve"> </w:t>
      </w:r>
      <w:r w:rsidRPr="00C062C2">
        <w:rPr>
          <w:rFonts w:eastAsia="Times New Roman"/>
          <w:b/>
          <w:bCs/>
          <w:i/>
          <w:iCs/>
          <w:lang w:val="en-US"/>
        </w:rPr>
        <w:t>identification number RBR 202</w:t>
      </w:r>
      <w:r>
        <w:rPr>
          <w:rFonts w:eastAsia="Times New Roman"/>
          <w:b/>
          <w:bCs/>
          <w:i/>
          <w:iCs/>
          <w:lang w:val="en-US"/>
        </w:rPr>
        <w:t>2</w:t>
      </w:r>
      <w:r w:rsidRPr="00C062C2">
        <w:rPr>
          <w:rFonts w:eastAsia="Times New Roman"/>
          <w:b/>
          <w:bCs/>
          <w:i/>
          <w:iCs/>
          <w:lang w:val="en-US"/>
        </w:rPr>
        <w:t>/</w:t>
      </w:r>
      <w:r>
        <w:rPr>
          <w:rFonts w:eastAsia="Times New Roman"/>
          <w:b/>
          <w:bCs/>
          <w:i/>
          <w:iCs/>
          <w:lang w:val="en-US"/>
        </w:rPr>
        <w:t>22</w:t>
      </w:r>
    </w:p>
    <w:p w14:paraId="3E20A4BF" w14:textId="77777777" w:rsidR="000E5062" w:rsidRPr="00C062C2" w:rsidRDefault="000E5062" w:rsidP="000E5062">
      <w:pPr>
        <w:spacing w:after="0" w:line="240" w:lineRule="auto"/>
        <w:rPr>
          <w:rFonts w:eastAsia="Times New Roman"/>
          <w:b/>
          <w:bCs/>
          <w:i/>
          <w:iCs/>
          <w:lang w:val="en-US"/>
        </w:rPr>
      </w:pPr>
    </w:p>
    <w:p w14:paraId="055D1B3E" w14:textId="77777777" w:rsidR="000E5062" w:rsidRPr="00C062C2" w:rsidRDefault="000E5062" w:rsidP="000E5062">
      <w:pPr>
        <w:spacing w:after="0"/>
        <w:jc w:val="both"/>
        <w:rPr>
          <w:rFonts w:eastAsia="Times New Roman"/>
          <w:lang w:val="en-US"/>
        </w:rPr>
      </w:pPr>
      <w:r w:rsidRPr="00C062C2">
        <w:rPr>
          <w:rFonts w:eastAsia="Times New Roman"/>
          <w:lang w:val="en-US"/>
        </w:rPr>
        <w:t>RB Rail AS presents following answer</w:t>
      </w:r>
      <w:r>
        <w:rPr>
          <w:rFonts w:eastAsia="Times New Roman"/>
          <w:lang w:val="en-US"/>
        </w:rPr>
        <w:t>s</w:t>
      </w:r>
      <w:r w:rsidRPr="00C062C2">
        <w:rPr>
          <w:rFonts w:eastAsia="Times New Roman"/>
          <w:lang w:val="en-US"/>
        </w:rPr>
        <w:t xml:space="preserve"> to question</w:t>
      </w:r>
      <w:r>
        <w:rPr>
          <w:rFonts w:eastAsia="Times New Roman"/>
          <w:lang w:val="en-US"/>
        </w:rPr>
        <w:t>s</w:t>
      </w:r>
      <w:r w:rsidRPr="00C062C2">
        <w:rPr>
          <w:rFonts w:eastAsia="Times New Roman"/>
          <w:lang w:val="en-US"/>
        </w:rPr>
        <w:t xml:space="preserve"> received from interested supplier until </w:t>
      </w:r>
      <w:r>
        <w:rPr>
          <w:rFonts w:eastAsia="Times New Roman"/>
          <w:lang w:val="en-US"/>
        </w:rPr>
        <w:t>16 January 2023</w:t>
      </w:r>
      <w:r w:rsidRPr="00C062C2">
        <w:rPr>
          <w:rFonts w:eastAsia="Times New Roman"/>
          <w:lang w:val="en-US"/>
        </w:rPr>
        <w:t>:</w:t>
      </w:r>
    </w:p>
    <w:tbl>
      <w:tblPr>
        <w:tblStyle w:val="TableGrid"/>
        <w:tblW w:w="0" w:type="auto"/>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A0" w:firstRow="1" w:lastRow="0" w:firstColumn="1" w:lastColumn="0" w:noHBand="0" w:noVBand="1"/>
      </w:tblPr>
      <w:tblGrid>
        <w:gridCol w:w="562"/>
        <w:gridCol w:w="3969"/>
        <w:gridCol w:w="4530"/>
      </w:tblGrid>
      <w:tr w:rsidR="000E5062" w:rsidRPr="00C062C2" w14:paraId="7D5BC30C" w14:textId="77777777" w:rsidTr="00B97D42">
        <w:tc>
          <w:tcPr>
            <w:tcW w:w="562" w:type="dxa"/>
            <w:shd w:val="clear" w:color="auto" w:fill="003787"/>
          </w:tcPr>
          <w:p w14:paraId="5FEAC38E" w14:textId="77777777" w:rsidR="000E5062" w:rsidRPr="00751A9B" w:rsidRDefault="000E5062" w:rsidP="00B97D42">
            <w:pPr>
              <w:spacing w:before="120" w:after="120"/>
              <w:jc w:val="center"/>
              <w:rPr>
                <w:rFonts w:eastAsia="Times New Roman"/>
                <w:b/>
                <w:bCs/>
                <w:lang w:val="en-US"/>
              </w:rPr>
            </w:pPr>
            <w:r w:rsidRPr="00751A9B">
              <w:rPr>
                <w:rFonts w:eastAsia="Times New Roman"/>
                <w:b/>
                <w:bCs/>
                <w:lang w:val="en-US"/>
              </w:rPr>
              <w:t>Nr.</w:t>
            </w:r>
          </w:p>
        </w:tc>
        <w:tc>
          <w:tcPr>
            <w:tcW w:w="3969" w:type="dxa"/>
            <w:shd w:val="clear" w:color="auto" w:fill="003787"/>
          </w:tcPr>
          <w:p w14:paraId="4C5D1AF7" w14:textId="77777777" w:rsidR="000E5062" w:rsidRPr="00C062C2" w:rsidRDefault="000E5062" w:rsidP="00B97D42">
            <w:pPr>
              <w:spacing w:before="120" w:after="120"/>
              <w:jc w:val="center"/>
              <w:rPr>
                <w:rFonts w:eastAsia="Times New Roman"/>
                <w:lang w:val="en-US"/>
              </w:rPr>
            </w:pPr>
            <w:r w:rsidRPr="00C062C2">
              <w:rPr>
                <w:b/>
                <w:bCs/>
                <w:lang w:val="en-US"/>
              </w:rPr>
              <w:t>Question</w:t>
            </w:r>
          </w:p>
        </w:tc>
        <w:tc>
          <w:tcPr>
            <w:tcW w:w="4530" w:type="dxa"/>
            <w:shd w:val="clear" w:color="auto" w:fill="003787"/>
          </w:tcPr>
          <w:p w14:paraId="2AE063A7" w14:textId="77777777" w:rsidR="000E5062" w:rsidRPr="009C4D4E" w:rsidRDefault="000E5062" w:rsidP="00B97D42">
            <w:pPr>
              <w:spacing w:before="120" w:after="120"/>
              <w:jc w:val="center"/>
              <w:rPr>
                <w:rFonts w:eastAsia="Times New Roman"/>
                <w:lang w:val="en-GB"/>
              </w:rPr>
            </w:pPr>
            <w:r w:rsidRPr="009C4D4E">
              <w:rPr>
                <w:b/>
                <w:bCs/>
                <w:lang w:val="en-GB"/>
              </w:rPr>
              <w:t>Answer</w:t>
            </w:r>
          </w:p>
        </w:tc>
      </w:tr>
      <w:tr w:rsidR="000E5062" w:rsidRPr="00860AAF" w14:paraId="49A8D3F8" w14:textId="77777777" w:rsidTr="00B97D42">
        <w:tc>
          <w:tcPr>
            <w:tcW w:w="562" w:type="dxa"/>
          </w:tcPr>
          <w:p w14:paraId="4456AB34" w14:textId="77777777" w:rsidR="000E5062" w:rsidRPr="00860AAF" w:rsidRDefault="000E5062" w:rsidP="00B97D42">
            <w:pPr>
              <w:spacing w:beforeLines="60" w:before="144" w:afterLines="60" w:after="144"/>
              <w:jc w:val="both"/>
              <w:rPr>
                <w:rFonts w:eastAsia="Times New Roman"/>
                <w:b/>
                <w:bCs/>
                <w:lang w:val="en-US"/>
              </w:rPr>
            </w:pPr>
            <w:r>
              <w:rPr>
                <w:rFonts w:eastAsia="Times New Roman"/>
                <w:b/>
                <w:bCs/>
                <w:lang w:val="en-US"/>
              </w:rPr>
              <w:t>1.</w:t>
            </w:r>
          </w:p>
        </w:tc>
        <w:tc>
          <w:tcPr>
            <w:tcW w:w="3969" w:type="dxa"/>
          </w:tcPr>
          <w:p w14:paraId="4BF2CFDE" w14:textId="77777777" w:rsidR="000E5062" w:rsidRPr="00345AAB" w:rsidRDefault="000E5062" w:rsidP="00B97D42">
            <w:pPr>
              <w:spacing w:before="60" w:after="60"/>
              <w:jc w:val="both"/>
              <w:rPr>
                <w:lang w:val="en-GB"/>
              </w:rPr>
            </w:pPr>
            <w:r w:rsidRPr="00345AAB">
              <w:rPr>
                <w:lang w:val="en-GB"/>
              </w:rPr>
              <w:t>During the Market Consultation meeting, celebrated one year ago (11th January 2022), it was indicated that the estimated contract price for all Lots would be approximately 5 million euro (excl. VAT). Now, the contract price indicated is 1.698.720 €. Please, kindly clarify if this price (1.698.720 €) is for each lot or, on the contrary, for all the 6 lots combined. In this case, could you specify the contract price for each of the six Lots?</w:t>
            </w:r>
          </w:p>
          <w:p w14:paraId="3D1D59A8" w14:textId="77777777" w:rsidR="000E5062" w:rsidRPr="00345AAB" w:rsidRDefault="000E5062" w:rsidP="00B97D42">
            <w:pPr>
              <w:spacing w:before="60" w:after="60"/>
              <w:jc w:val="both"/>
              <w:rPr>
                <w:lang w:val="en-GB"/>
              </w:rPr>
            </w:pPr>
            <w:r w:rsidRPr="00345AAB">
              <w:rPr>
                <w:lang w:val="en-GB"/>
              </w:rPr>
              <w:tab/>
            </w:r>
          </w:p>
          <w:p w14:paraId="2A054BFD" w14:textId="77777777" w:rsidR="000E5062" w:rsidRPr="00BD4018" w:rsidRDefault="000E5062" w:rsidP="00B97D42">
            <w:pPr>
              <w:spacing w:before="60" w:after="60"/>
              <w:jc w:val="both"/>
              <w:rPr>
                <w:lang w:val="en-GB"/>
              </w:rPr>
            </w:pPr>
          </w:p>
        </w:tc>
        <w:tc>
          <w:tcPr>
            <w:tcW w:w="4530" w:type="dxa"/>
            <w:shd w:val="clear" w:color="auto" w:fill="auto"/>
          </w:tcPr>
          <w:p w14:paraId="2840E71A" w14:textId="77777777" w:rsidR="000E5062" w:rsidRDefault="000E5062" w:rsidP="00B97D42">
            <w:pPr>
              <w:spacing w:before="60" w:after="60"/>
              <w:jc w:val="both"/>
              <w:rPr>
                <w:rFonts w:eastAsia="Times New Roman"/>
                <w:lang w:val="en-GB"/>
              </w:rPr>
            </w:pPr>
            <w:r w:rsidRPr="75104DAA">
              <w:rPr>
                <w:rFonts w:eastAsia="Times New Roman"/>
                <w:lang w:val="en-GB"/>
              </w:rPr>
              <w:t xml:space="preserve">Procurement commission kindly clarifies that the indicated price estimation was based on the preliminary project needs, which have become more precise during the evaluation of the technical specification.  </w:t>
            </w:r>
          </w:p>
          <w:p w14:paraId="5CEEA124" w14:textId="77777777" w:rsidR="000E5062" w:rsidRPr="00FA4187" w:rsidRDefault="000E5062" w:rsidP="00B97D42">
            <w:pPr>
              <w:spacing w:before="60" w:after="60"/>
              <w:jc w:val="both"/>
              <w:rPr>
                <w:rFonts w:eastAsia="Times New Roman"/>
                <w:lang w:val="en-GB"/>
              </w:rPr>
            </w:pPr>
            <w:r w:rsidRPr="75104DAA">
              <w:rPr>
                <w:rFonts w:eastAsia="Times New Roman"/>
                <w:lang w:val="en-GB"/>
              </w:rPr>
              <w:t>The maximum value of the Framework Agreement is 1.698.720 EUR (without VAT), and this value includes all procurement lots. We cannot give more detailed information on how the Contract value is divided between the Lots, as the nature and volume of the services we require is determined based on –demand at the time.</w:t>
            </w:r>
          </w:p>
        </w:tc>
      </w:tr>
      <w:tr w:rsidR="000E5062" w:rsidRPr="00860AAF" w14:paraId="3B317F9C" w14:textId="77777777" w:rsidTr="00B97D42">
        <w:tc>
          <w:tcPr>
            <w:tcW w:w="562" w:type="dxa"/>
          </w:tcPr>
          <w:p w14:paraId="6CD8AE87" w14:textId="77777777" w:rsidR="000E5062" w:rsidRDefault="000E5062" w:rsidP="00B97D42">
            <w:pPr>
              <w:spacing w:beforeLines="60" w:before="144" w:afterLines="60" w:after="144"/>
              <w:jc w:val="both"/>
              <w:rPr>
                <w:rFonts w:eastAsia="Times New Roman"/>
                <w:b/>
                <w:bCs/>
                <w:lang w:val="en-US"/>
              </w:rPr>
            </w:pPr>
            <w:r>
              <w:rPr>
                <w:rFonts w:eastAsia="Times New Roman"/>
                <w:b/>
                <w:bCs/>
                <w:lang w:val="en-US"/>
              </w:rPr>
              <w:t>2</w:t>
            </w:r>
          </w:p>
        </w:tc>
        <w:tc>
          <w:tcPr>
            <w:tcW w:w="3969" w:type="dxa"/>
          </w:tcPr>
          <w:p w14:paraId="4FAC5E4A" w14:textId="77777777" w:rsidR="000E5062" w:rsidRPr="00345AAB" w:rsidRDefault="000E5062" w:rsidP="00B97D42">
            <w:pPr>
              <w:spacing w:before="60" w:after="60"/>
              <w:jc w:val="both"/>
              <w:rPr>
                <w:lang w:val="en-GB"/>
              </w:rPr>
            </w:pPr>
            <w:r w:rsidRPr="00345AAB">
              <w:rPr>
                <w:lang w:val="en-GB"/>
              </w:rPr>
              <w:t>During the Market Consultation meeting, celebrated one year ago (11th January 2022), it was indicated that the planned duration of the Framework Agreement for each Lot would be 3 to 4 years. Now, the duration of the contract is two years. Could you kindly clarify if it is intended by the client to extend the contract/s to 3 or 4 years?</w:t>
            </w:r>
          </w:p>
        </w:tc>
        <w:tc>
          <w:tcPr>
            <w:tcW w:w="4530" w:type="dxa"/>
            <w:shd w:val="clear" w:color="auto" w:fill="auto"/>
          </w:tcPr>
          <w:p w14:paraId="22AA106E" w14:textId="77777777" w:rsidR="000E5062" w:rsidRDefault="000E5062" w:rsidP="00B97D42">
            <w:pPr>
              <w:spacing w:before="60" w:after="60"/>
              <w:jc w:val="both"/>
              <w:rPr>
                <w:rFonts w:eastAsia="Times New Roman"/>
                <w:lang w:val="en-GB"/>
              </w:rPr>
            </w:pPr>
            <w:r w:rsidRPr="75104DAA">
              <w:rPr>
                <w:rFonts w:eastAsia="Times New Roman"/>
                <w:lang w:val="en-GB"/>
              </w:rPr>
              <w:t xml:space="preserve">We would like to clarify, that the contract period was shortened to 24 months </w:t>
            </w:r>
            <w:proofErr w:type="gramStart"/>
            <w:r w:rsidRPr="75104DAA">
              <w:rPr>
                <w:rFonts w:eastAsia="Times New Roman"/>
                <w:lang w:val="en-GB"/>
              </w:rPr>
              <w:t>in order to</w:t>
            </w:r>
            <w:proofErr w:type="gramEnd"/>
            <w:r w:rsidRPr="75104DAA">
              <w:rPr>
                <w:rFonts w:eastAsia="Times New Roman"/>
                <w:lang w:val="en-GB"/>
              </w:rPr>
              <w:t xml:space="preserve"> receive more precise prices from the market, that are valid for the whole 24-month period, because fixing the price for a longer term is riskier for the Client as expert fees may fluctuate.</w:t>
            </w:r>
          </w:p>
          <w:p w14:paraId="714513BD" w14:textId="77777777" w:rsidR="000E5062" w:rsidRDefault="000E5062" w:rsidP="00B97D42">
            <w:pPr>
              <w:spacing w:before="60" w:after="60"/>
              <w:jc w:val="both"/>
              <w:rPr>
                <w:rFonts w:eastAsia="Times New Roman"/>
                <w:lang w:val="en-GB"/>
              </w:rPr>
            </w:pPr>
          </w:p>
          <w:p w14:paraId="02133A51" w14:textId="77777777" w:rsidR="000E5062" w:rsidRDefault="000E5062" w:rsidP="00B97D42">
            <w:pPr>
              <w:spacing w:before="60" w:after="60"/>
              <w:jc w:val="both"/>
              <w:rPr>
                <w:rFonts w:eastAsia="Times New Roman"/>
                <w:lang w:val="en-GB"/>
              </w:rPr>
            </w:pPr>
            <w:r w:rsidRPr="75104DAA">
              <w:rPr>
                <w:rFonts w:eastAsia="Times New Roman"/>
                <w:lang w:val="en-GB"/>
              </w:rPr>
              <w:t>There is no intention to extend the Framework agreement.</w:t>
            </w:r>
          </w:p>
          <w:p w14:paraId="36B0E442" w14:textId="77777777" w:rsidR="000E5062" w:rsidRPr="00FA4187" w:rsidRDefault="000E5062" w:rsidP="00B97D42">
            <w:pPr>
              <w:spacing w:before="60" w:after="60"/>
              <w:jc w:val="both"/>
              <w:rPr>
                <w:rFonts w:eastAsia="Times New Roman"/>
                <w:lang w:val="en-GB"/>
              </w:rPr>
            </w:pPr>
            <w:r>
              <w:rPr>
                <w:rFonts w:eastAsia="Times New Roman"/>
                <w:lang w:val="en-GB"/>
              </w:rPr>
              <w:t>In addition, please be notified, that assignment orders’ validity period could be longer, than the actual Framework agreement period.</w:t>
            </w:r>
          </w:p>
        </w:tc>
      </w:tr>
      <w:tr w:rsidR="000E5062" w:rsidRPr="00860AAF" w14:paraId="667A9D66" w14:textId="77777777" w:rsidTr="00B97D42">
        <w:tc>
          <w:tcPr>
            <w:tcW w:w="562" w:type="dxa"/>
          </w:tcPr>
          <w:p w14:paraId="74F96706" w14:textId="77777777" w:rsidR="000E5062" w:rsidRDefault="000E5062" w:rsidP="00B97D42">
            <w:pPr>
              <w:spacing w:beforeLines="60" w:before="144" w:afterLines="60" w:after="144"/>
              <w:jc w:val="both"/>
              <w:rPr>
                <w:rFonts w:eastAsia="Times New Roman"/>
                <w:b/>
                <w:bCs/>
                <w:lang w:val="en-US"/>
              </w:rPr>
            </w:pPr>
            <w:r>
              <w:rPr>
                <w:rFonts w:eastAsia="Times New Roman"/>
                <w:b/>
                <w:bCs/>
                <w:lang w:val="en-US"/>
              </w:rPr>
              <w:t>3.</w:t>
            </w:r>
          </w:p>
        </w:tc>
        <w:tc>
          <w:tcPr>
            <w:tcW w:w="3969" w:type="dxa"/>
          </w:tcPr>
          <w:p w14:paraId="1EF24BD7" w14:textId="77777777" w:rsidR="000E5062" w:rsidRPr="00345AAB" w:rsidRDefault="000E5062" w:rsidP="00B97D42">
            <w:pPr>
              <w:spacing w:before="60" w:after="60"/>
              <w:jc w:val="both"/>
              <w:rPr>
                <w:lang w:val="en-GB"/>
              </w:rPr>
            </w:pPr>
            <w:r w:rsidRPr="00345AAB">
              <w:rPr>
                <w:lang w:val="en-GB"/>
              </w:rPr>
              <w:t xml:space="preserve">Please, kindly clarify or specify, if possible, the (“mini”)-contracts that would be </w:t>
            </w:r>
            <w:r w:rsidRPr="00345AAB">
              <w:rPr>
                <w:lang w:val="en-GB"/>
              </w:rPr>
              <w:lastRenderedPageBreak/>
              <w:t>included within each Lot and the potential Conflict of Interest of each of them.</w:t>
            </w:r>
          </w:p>
          <w:p w14:paraId="505437EB" w14:textId="77777777" w:rsidR="000E5062" w:rsidRPr="00345AAB" w:rsidRDefault="000E5062" w:rsidP="00B97D42">
            <w:pPr>
              <w:spacing w:before="60" w:after="60"/>
              <w:jc w:val="both"/>
              <w:rPr>
                <w:lang w:val="en-GB"/>
              </w:rPr>
            </w:pPr>
          </w:p>
        </w:tc>
        <w:tc>
          <w:tcPr>
            <w:tcW w:w="4530" w:type="dxa"/>
            <w:shd w:val="clear" w:color="auto" w:fill="auto"/>
          </w:tcPr>
          <w:p w14:paraId="49F210C8" w14:textId="77777777" w:rsidR="000E5062" w:rsidRPr="00FA4187" w:rsidRDefault="000E5062" w:rsidP="00B97D42">
            <w:pPr>
              <w:spacing w:before="60" w:after="60"/>
              <w:jc w:val="both"/>
              <w:rPr>
                <w:rFonts w:eastAsia="Times New Roman"/>
                <w:lang w:val="en-GB"/>
              </w:rPr>
            </w:pPr>
            <w:r w:rsidRPr="75104DAA">
              <w:rPr>
                <w:rFonts w:eastAsia="Times New Roman"/>
                <w:lang w:val="en-GB"/>
              </w:rPr>
              <w:lastRenderedPageBreak/>
              <w:t xml:space="preserve">Procurement commission would like to clarify, that at this stage we cannot provide any further </w:t>
            </w:r>
            <w:r w:rsidRPr="75104DAA">
              <w:rPr>
                <w:rFonts w:eastAsia="Times New Roman"/>
                <w:lang w:val="en-GB"/>
              </w:rPr>
              <w:lastRenderedPageBreak/>
              <w:t xml:space="preserve">information on the planned </w:t>
            </w:r>
            <w:proofErr w:type="gramStart"/>
            <w:r w:rsidRPr="75104DAA">
              <w:rPr>
                <w:rFonts w:eastAsia="Times New Roman"/>
                <w:lang w:val="en-GB"/>
              </w:rPr>
              <w:t>mini-competitions</w:t>
            </w:r>
            <w:proofErr w:type="gramEnd"/>
            <w:r w:rsidRPr="75104DAA">
              <w:rPr>
                <w:rFonts w:eastAsia="Times New Roman"/>
                <w:lang w:val="en-GB"/>
              </w:rPr>
              <w:t>. We understand the interest of Interested Suppliers and we can assure that such plans are made available to the awarded Contractors as soon as possible.</w:t>
            </w:r>
          </w:p>
        </w:tc>
      </w:tr>
      <w:tr w:rsidR="000E5062" w:rsidRPr="00860AAF" w14:paraId="567ADC4A" w14:textId="77777777" w:rsidTr="00B97D42">
        <w:tc>
          <w:tcPr>
            <w:tcW w:w="562" w:type="dxa"/>
          </w:tcPr>
          <w:p w14:paraId="08F53C9B" w14:textId="77777777" w:rsidR="000E5062" w:rsidRDefault="000E5062" w:rsidP="00B97D42">
            <w:pPr>
              <w:spacing w:beforeLines="60" w:before="144" w:afterLines="60" w:after="144"/>
              <w:jc w:val="both"/>
              <w:rPr>
                <w:rFonts w:eastAsia="Times New Roman"/>
                <w:b/>
                <w:bCs/>
                <w:lang w:val="en-US"/>
              </w:rPr>
            </w:pPr>
            <w:r>
              <w:rPr>
                <w:rFonts w:eastAsia="Times New Roman"/>
                <w:b/>
                <w:bCs/>
                <w:lang w:val="en-US"/>
              </w:rPr>
              <w:lastRenderedPageBreak/>
              <w:t>4.</w:t>
            </w:r>
          </w:p>
        </w:tc>
        <w:tc>
          <w:tcPr>
            <w:tcW w:w="3969" w:type="dxa"/>
          </w:tcPr>
          <w:p w14:paraId="4322C506" w14:textId="77777777" w:rsidR="000E5062" w:rsidRPr="00345AAB" w:rsidRDefault="000E5062" w:rsidP="00B97D42">
            <w:pPr>
              <w:spacing w:before="60" w:after="60"/>
              <w:jc w:val="both"/>
              <w:rPr>
                <w:lang w:val="en-GB"/>
              </w:rPr>
            </w:pPr>
            <w:r w:rsidRPr="00345AAB">
              <w:rPr>
                <w:lang w:val="en-GB"/>
              </w:rPr>
              <w:t>Please, kindly confirm if it is possible to include the same expert in different Lots.</w:t>
            </w:r>
          </w:p>
        </w:tc>
        <w:tc>
          <w:tcPr>
            <w:tcW w:w="4530" w:type="dxa"/>
            <w:shd w:val="clear" w:color="auto" w:fill="auto"/>
          </w:tcPr>
          <w:p w14:paraId="27ED524B" w14:textId="77777777" w:rsidR="000E5062" w:rsidRPr="00CF2B63" w:rsidRDefault="000E5062" w:rsidP="00B97D42">
            <w:pPr>
              <w:spacing w:before="60" w:after="60"/>
              <w:jc w:val="both"/>
              <w:rPr>
                <w:rFonts w:eastAsia="Times New Roman"/>
                <w:lang w:val="en-GB"/>
              </w:rPr>
            </w:pPr>
            <w:r w:rsidRPr="006C0FF2">
              <w:rPr>
                <w:bCs/>
                <w:lang w:val="en-GB"/>
              </w:rPr>
              <w:t xml:space="preserve">Procurement </w:t>
            </w:r>
            <w:r w:rsidRPr="00CF2B63">
              <w:rPr>
                <w:bCs/>
                <w:lang w:val="en-GB"/>
              </w:rPr>
              <w:t>commission</w:t>
            </w:r>
            <w:r w:rsidRPr="006C0FF2">
              <w:rPr>
                <w:bCs/>
                <w:lang w:val="en-GB"/>
              </w:rPr>
              <w:t xml:space="preserve"> would like to clarify, that </w:t>
            </w:r>
            <w:r w:rsidRPr="06FBEB3A">
              <w:rPr>
                <w:lang w:val="en-GB"/>
              </w:rPr>
              <w:t xml:space="preserve">Section 8.4.2. of the </w:t>
            </w:r>
            <w:r w:rsidRPr="006C0FF2">
              <w:rPr>
                <w:bCs/>
                <w:lang w:val="en-GB"/>
              </w:rPr>
              <w:t xml:space="preserve">Regulations </w:t>
            </w:r>
            <w:r w:rsidRPr="06FBEB3A">
              <w:rPr>
                <w:lang w:val="en-GB"/>
              </w:rPr>
              <w:t>states that</w:t>
            </w:r>
            <w:r w:rsidRPr="006C0FF2">
              <w:rPr>
                <w:bCs/>
                <w:lang w:val="en-GB"/>
              </w:rPr>
              <w:t xml:space="preserve"> “</w:t>
            </w:r>
            <w:r w:rsidRPr="00CD2C19">
              <w:rPr>
                <w:rFonts w:eastAsia="Times New Roman"/>
                <w:bCs/>
                <w:i/>
                <w:iCs/>
                <w:lang w:val="en-GB"/>
              </w:rPr>
              <w:t xml:space="preserve">The Tenderer </w:t>
            </w:r>
            <w:r w:rsidRPr="00CD2C19">
              <w:rPr>
                <w:rFonts w:eastAsia="Times New Roman"/>
                <w:bCs/>
                <w:i/>
                <w:iCs/>
                <w:u w:val="single"/>
                <w:lang w:val="en-GB"/>
              </w:rPr>
              <w:t>is not entitled</w:t>
            </w:r>
            <w:r w:rsidRPr="00CD2C19">
              <w:rPr>
                <w:rFonts w:eastAsia="Times New Roman"/>
                <w:bCs/>
                <w:i/>
                <w:iCs/>
                <w:lang w:val="en-GB"/>
              </w:rPr>
              <w:t xml:space="preserve"> to propose the same experts for all Procurement Lots or the same expert for each level expert within one Lot</w:t>
            </w:r>
            <w:r w:rsidRPr="00CD2C19">
              <w:rPr>
                <w:rFonts w:eastAsia="Times New Roman"/>
                <w:bCs/>
                <w:lang w:val="en-GB"/>
              </w:rPr>
              <w:t>.</w:t>
            </w:r>
            <w:r w:rsidRPr="001C0A72">
              <w:rPr>
                <w:rFonts w:eastAsia="Times New Roman"/>
                <w:bCs/>
                <w:lang w:val="en-GB"/>
              </w:rPr>
              <w:t>”</w:t>
            </w:r>
            <w:r>
              <w:rPr>
                <w:rFonts w:eastAsia="Times New Roman"/>
                <w:bCs/>
                <w:lang w:val="en-GB"/>
              </w:rPr>
              <w:t xml:space="preserve"> </w:t>
            </w:r>
            <w:r w:rsidRPr="006C0FF2">
              <w:rPr>
                <w:rFonts w:eastAsia="Times New Roman"/>
                <w:bCs/>
                <w:lang w:val="en-GB"/>
              </w:rPr>
              <w:t xml:space="preserve">This means that </w:t>
            </w:r>
            <w:r w:rsidRPr="00CD2C19">
              <w:rPr>
                <w:rFonts w:eastAsia="Times New Roman"/>
                <w:b/>
                <w:u w:val="single"/>
                <w:lang w:val="en-GB"/>
              </w:rPr>
              <w:t>it is not possible to propose the same expert in more than one expert position</w:t>
            </w:r>
            <w:r w:rsidRPr="2C45F7B5">
              <w:rPr>
                <w:rFonts w:eastAsia="Times New Roman"/>
                <w:lang w:val="en-GB"/>
              </w:rPr>
              <w:t xml:space="preserve">, </w:t>
            </w:r>
            <w:r w:rsidRPr="6893DE01">
              <w:rPr>
                <w:rFonts w:eastAsia="Times New Roman"/>
                <w:lang w:val="en-GB"/>
              </w:rPr>
              <w:t xml:space="preserve">even </w:t>
            </w:r>
            <w:r w:rsidRPr="20D7767C">
              <w:rPr>
                <w:rFonts w:eastAsia="Times New Roman"/>
                <w:lang w:val="en-GB"/>
              </w:rPr>
              <w:t>if the</w:t>
            </w:r>
            <w:r w:rsidRPr="2C45F7B5">
              <w:rPr>
                <w:rFonts w:eastAsia="Times New Roman"/>
                <w:lang w:val="en-GB"/>
              </w:rPr>
              <w:t xml:space="preserve"> Tenderer applies for </w:t>
            </w:r>
            <w:r w:rsidRPr="007772D0">
              <w:rPr>
                <w:rFonts w:eastAsia="Times New Roman"/>
                <w:lang w:val="en-GB"/>
              </w:rPr>
              <w:t>several</w:t>
            </w:r>
            <w:r w:rsidRPr="2C45F7B5">
              <w:rPr>
                <w:rFonts w:eastAsia="Times New Roman"/>
                <w:lang w:val="en-GB"/>
              </w:rPr>
              <w:t xml:space="preserve"> procurement lots</w:t>
            </w:r>
            <w:r w:rsidRPr="0ACDB892">
              <w:rPr>
                <w:rFonts w:eastAsia="Times New Roman"/>
                <w:lang w:val="en-GB"/>
              </w:rPr>
              <w:t>.</w:t>
            </w:r>
          </w:p>
        </w:tc>
      </w:tr>
    </w:tbl>
    <w:p w14:paraId="4261E2F1" w14:textId="77777777" w:rsidR="000E5062" w:rsidRPr="00C062C2" w:rsidRDefault="000E5062" w:rsidP="000E5062">
      <w:pPr>
        <w:spacing w:after="0" w:line="240" w:lineRule="auto"/>
        <w:jc w:val="both"/>
        <w:rPr>
          <w:lang w:val="en-US"/>
        </w:rPr>
      </w:pPr>
    </w:p>
    <w:p w14:paraId="404C0C25" w14:textId="77777777" w:rsidR="000E5062" w:rsidRPr="00C062C2" w:rsidRDefault="000E5062" w:rsidP="000E5062">
      <w:pPr>
        <w:spacing w:after="0" w:line="240" w:lineRule="auto"/>
        <w:jc w:val="both"/>
        <w:rPr>
          <w:lang w:val="en-US"/>
        </w:rPr>
      </w:pPr>
      <w:r w:rsidRPr="00C062C2">
        <w:rPr>
          <w:lang w:val="en-US"/>
        </w:rPr>
        <w:t>Sincerely,</w:t>
      </w:r>
    </w:p>
    <w:p w14:paraId="407AC40E" w14:textId="77777777" w:rsidR="000E5062" w:rsidRPr="00C062C2" w:rsidRDefault="000E5062" w:rsidP="000E5062">
      <w:pPr>
        <w:spacing w:after="0" w:line="240" w:lineRule="auto"/>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99"/>
      </w:tblGrid>
      <w:tr w:rsidR="000E5062" w:rsidRPr="00C062C2" w14:paraId="27F2D983" w14:textId="77777777" w:rsidTr="00B97D42">
        <w:tc>
          <w:tcPr>
            <w:tcW w:w="4962" w:type="dxa"/>
          </w:tcPr>
          <w:p w14:paraId="40C0140B" w14:textId="77777777" w:rsidR="000E5062" w:rsidRPr="00C062C2" w:rsidRDefault="000E5062" w:rsidP="00B97D42">
            <w:pPr>
              <w:jc w:val="both"/>
              <w:rPr>
                <w:lang w:val="en-US"/>
              </w:rPr>
            </w:pPr>
            <w:r w:rsidRPr="00C062C2">
              <w:rPr>
                <w:rFonts w:eastAsia="Myriad Pro" w:cs="Myriad Pro"/>
                <w:shd w:val="clear" w:color="auto" w:fill="FFFFFF"/>
                <w:lang w:val="en-US"/>
              </w:rPr>
              <w:t xml:space="preserve">Procurement commission </w:t>
            </w:r>
            <w:r>
              <w:rPr>
                <w:rFonts w:eastAsia="Myriad Pro" w:cs="Myriad Pro"/>
                <w:shd w:val="clear" w:color="auto" w:fill="FFFFFF"/>
                <w:lang w:val="en-US"/>
              </w:rPr>
              <w:t>chairperson</w:t>
            </w:r>
          </w:p>
        </w:tc>
        <w:tc>
          <w:tcPr>
            <w:tcW w:w="4099" w:type="dxa"/>
          </w:tcPr>
          <w:p w14:paraId="23CDC45D" w14:textId="77777777" w:rsidR="000E5062" w:rsidRPr="00C062C2" w:rsidRDefault="000E5062" w:rsidP="00B97D42">
            <w:pPr>
              <w:jc w:val="right"/>
              <w:rPr>
                <w:lang w:val="en-US"/>
              </w:rPr>
            </w:pPr>
            <w:proofErr w:type="spellStart"/>
            <w:r>
              <w:rPr>
                <w:lang w:val="en-US"/>
              </w:rPr>
              <w:t>M.Jogi</w:t>
            </w:r>
            <w:proofErr w:type="spellEnd"/>
          </w:p>
        </w:tc>
      </w:tr>
    </w:tbl>
    <w:p w14:paraId="2A8F3322" w14:textId="77777777" w:rsidR="000E5062" w:rsidRDefault="000E5062" w:rsidP="000E5062">
      <w:pPr>
        <w:pStyle w:val="RBBodyletter"/>
        <w:jc w:val="both"/>
        <w:rPr>
          <w:i/>
          <w:iCs/>
          <w:color w:val="auto"/>
          <w:highlight w:val="yellow"/>
        </w:rPr>
      </w:pPr>
    </w:p>
    <w:p w14:paraId="52A97033" w14:textId="77777777" w:rsidR="000E5062" w:rsidRPr="00B63733" w:rsidRDefault="000E5062" w:rsidP="000E5062">
      <w:pPr>
        <w:jc w:val="center"/>
        <w:rPr>
          <w:i/>
          <w:iCs/>
          <w:sz w:val="21"/>
          <w:szCs w:val="21"/>
          <w:lang w:val="en-US"/>
        </w:rPr>
      </w:pPr>
      <w:r w:rsidRPr="00B63733">
        <w:rPr>
          <w:i/>
          <w:iCs/>
          <w:sz w:val="21"/>
          <w:szCs w:val="21"/>
          <w:lang w:val="en-US"/>
        </w:rPr>
        <w:t>THIS DOCUMENT IS SIGNED ELECTRONICALLY WITH A QUALIFIED ELECTRONIC SIGNATURE</w:t>
      </w:r>
    </w:p>
    <w:p w14:paraId="49422DFE" w14:textId="77777777" w:rsidR="000E5062" w:rsidRDefault="000E5062" w:rsidP="000E5062">
      <w:pPr>
        <w:jc w:val="center"/>
      </w:pPr>
      <w:r w:rsidRPr="00B63733">
        <w:rPr>
          <w:i/>
          <w:iCs/>
          <w:sz w:val="21"/>
          <w:szCs w:val="21"/>
          <w:lang w:val="en-US"/>
        </w:rPr>
        <w:t>AND CONTAINS A TIME STAMP</w:t>
      </w:r>
    </w:p>
    <w:p w14:paraId="597DA8A7" w14:textId="77777777" w:rsidR="002833D6" w:rsidRPr="00464C76" w:rsidRDefault="002833D6" w:rsidP="004F1898"/>
    <w:p w14:paraId="398C7A42" w14:textId="77777777" w:rsidR="00B137C6" w:rsidRPr="00464C76" w:rsidRDefault="00B137C6" w:rsidP="00B137C6">
      <w:pPr>
        <w:pStyle w:val="RBBodyletter"/>
        <w:rPr>
          <w:color w:val="auto"/>
        </w:rPr>
      </w:pPr>
    </w:p>
    <w:p w14:paraId="146D0806" w14:textId="77777777" w:rsidR="00D8702B" w:rsidRDefault="00D8702B" w:rsidP="00B527B2">
      <w:pPr>
        <w:pStyle w:val="RBBodyletter"/>
        <w:jc w:val="center"/>
        <w:rPr>
          <w:i/>
          <w:iCs/>
          <w:color w:val="auto"/>
          <w:highlight w:val="yellow"/>
        </w:rPr>
      </w:pPr>
    </w:p>
    <w:p w14:paraId="22778348" w14:textId="04F27569" w:rsidR="0066467A" w:rsidRDefault="0066467A" w:rsidP="00FD5BF3">
      <w:pPr>
        <w:pStyle w:val="RBBodyletter"/>
      </w:pPr>
    </w:p>
    <w:p w14:paraId="648EE707" w14:textId="5941E5FC" w:rsidR="00F36DFA" w:rsidRDefault="00F36DFA" w:rsidP="00FD5BF3">
      <w:pPr>
        <w:pStyle w:val="RBBodyletter"/>
      </w:pPr>
    </w:p>
    <w:p w14:paraId="5020EAB5" w14:textId="77777777" w:rsidR="00F36DFA" w:rsidRDefault="00F36DFA" w:rsidP="00FD5BF3">
      <w:pPr>
        <w:pStyle w:val="RBBodyletter"/>
      </w:pPr>
    </w:p>
    <w:p w14:paraId="18103C42" w14:textId="77777777" w:rsidR="00DB17C6" w:rsidRPr="00DB17C6" w:rsidRDefault="00DB17C6" w:rsidP="006C54F6">
      <w:pPr>
        <w:rPr>
          <w:lang w:val="en-US"/>
        </w:rPr>
      </w:pPr>
    </w:p>
    <w:sectPr w:rsidR="00DB17C6" w:rsidRPr="00DB17C6" w:rsidSect="00DB17C6">
      <w:headerReference w:type="default" r:id="rId7"/>
      <w:footerReference w:type="default" r:id="rId8"/>
      <w:headerReference w:type="first" r:id="rId9"/>
      <w:footerReference w:type="first" r:id="rId10"/>
      <w:pgSz w:w="11906" w:h="16838" w:code="9"/>
      <w:pgMar w:top="1134" w:right="1134" w:bottom="1701" w:left="1701" w:header="1134" w:footer="4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B777C" w14:textId="77777777" w:rsidR="00471311" w:rsidRDefault="00471311" w:rsidP="002833D6">
      <w:pPr>
        <w:spacing w:after="0" w:line="240" w:lineRule="auto"/>
      </w:pPr>
      <w:r>
        <w:separator/>
      </w:r>
    </w:p>
  </w:endnote>
  <w:endnote w:type="continuationSeparator" w:id="0">
    <w:p w14:paraId="47368CED" w14:textId="77777777" w:rsidR="00471311" w:rsidRDefault="00471311" w:rsidP="0028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6752" w:type="dxa"/>
      <w:tblLook w:val="04A0" w:firstRow="1" w:lastRow="0" w:firstColumn="1" w:lastColumn="0" w:noHBand="0" w:noVBand="1"/>
    </w:tblPr>
    <w:tblGrid>
      <w:gridCol w:w="3252"/>
      <w:gridCol w:w="3252"/>
      <w:gridCol w:w="248"/>
    </w:tblGrid>
    <w:tr w:rsidR="00DB17C6" w:rsidRPr="00FA200B" w14:paraId="76123E80" w14:textId="77777777" w:rsidTr="00314E36">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2" w:type="dxa"/>
        </w:tcPr>
        <w:p w14:paraId="2C7985CB" w14:textId="7494854A" w:rsidR="00DB17C6" w:rsidRPr="00FA200B" w:rsidRDefault="00DB17C6" w:rsidP="00DB17C6">
          <w:pPr>
            <w:pStyle w:val="RBminitext"/>
            <w:jc w:val="left"/>
            <w:rPr>
              <w:b w:val="0"/>
              <w:bCs w:val="0"/>
              <w:i w:val="0"/>
              <w:iCs w:val="0"/>
            </w:rPr>
          </w:pPr>
        </w:p>
      </w:tc>
      <w:tc>
        <w:tcPr>
          <w:tcW w:w="3252" w:type="dxa"/>
        </w:tcPr>
        <w:p w14:paraId="4D0E8593" w14:textId="77777777" w:rsidR="00DB17C6" w:rsidRPr="00FA200B" w:rsidRDefault="00DB17C6" w:rsidP="00DB17C6">
          <w:pPr>
            <w:pStyle w:val="RBminitext"/>
            <w:ind w:left="-808"/>
            <w:cnfStyle w:val="100000000000" w:firstRow="1" w:lastRow="0" w:firstColumn="0" w:lastColumn="0" w:oddVBand="0" w:evenVBand="0" w:oddHBand="0" w:evenHBand="0" w:firstRowFirstColumn="0" w:firstRowLastColumn="0" w:lastRowFirstColumn="0" w:lastRowLastColumn="0"/>
            <w:rPr>
              <w:b w:val="0"/>
              <w:bCs w:val="0"/>
              <w:i w:val="0"/>
              <w:iCs w:val="0"/>
              <w:sz w:val="20"/>
              <w:szCs w:val="20"/>
              <w:lang w:val="en-GB"/>
            </w:rPr>
          </w:pPr>
        </w:p>
        <w:p w14:paraId="41274785" w14:textId="77777777" w:rsidR="00DB17C6" w:rsidRPr="00FA200B" w:rsidRDefault="00DB17C6" w:rsidP="00DB17C6">
          <w:pPr>
            <w:pStyle w:val="RBminitext"/>
            <w:ind w:left="-808"/>
            <w:cnfStyle w:val="100000000000" w:firstRow="1" w:lastRow="0" w:firstColumn="0" w:lastColumn="0" w:oddVBand="0" w:evenVBand="0" w:oddHBand="0" w:evenHBand="0" w:firstRowFirstColumn="0" w:firstRowLastColumn="0" w:lastRowFirstColumn="0" w:lastRowLastColumn="0"/>
            <w:rPr>
              <w:b w:val="0"/>
              <w:bCs w:val="0"/>
              <w:i w:val="0"/>
              <w:iCs w:val="0"/>
            </w:rPr>
          </w:pPr>
        </w:p>
      </w:tc>
      <w:tc>
        <w:tcPr>
          <w:tcW w:w="248" w:type="dxa"/>
        </w:tcPr>
        <w:p w14:paraId="1AEFA178" w14:textId="77777777" w:rsidR="00DB17C6" w:rsidRPr="00FA200B" w:rsidRDefault="00DB17C6" w:rsidP="00DB17C6">
          <w:pPr>
            <w:pStyle w:val="RBminitext"/>
            <w:cnfStyle w:val="100000000000" w:firstRow="1" w:lastRow="0" w:firstColumn="0" w:lastColumn="0" w:oddVBand="0" w:evenVBand="0" w:oddHBand="0" w:evenHBand="0" w:firstRowFirstColumn="0" w:firstRowLastColumn="0" w:lastRowFirstColumn="0" w:lastRowLastColumn="0"/>
            <w:rPr>
              <w:b w:val="0"/>
              <w:bCs w:val="0"/>
              <w:i w:val="0"/>
              <w:iCs w:val="0"/>
            </w:rPr>
          </w:pPr>
        </w:p>
      </w:tc>
    </w:tr>
  </w:tbl>
  <w:p w14:paraId="4B001732" w14:textId="1777B5D1" w:rsidR="0021090E" w:rsidRPr="00FD5BF3" w:rsidRDefault="000314E9" w:rsidP="00DB17C6">
    <w:pPr>
      <w:pStyle w:val="RBBodyletter"/>
      <w:jc w:val="right"/>
      <w:rPr>
        <w:sz w:val="20"/>
        <w:szCs w:val="20"/>
      </w:rPr>
    </w:pPr>
    <w:sdt>
      <w:sdtPr>
        <w:rPr>
          <w:sz w:val="20"/>
          <w:szCs w:val="20"/>
        </w:rPr>
        <w:id w:val="-1232530559"/>
        <w:docPartObj>
          <w:docPartGallery w:val="Page Numbers (Bottom of Page)"/>
          <w:docPartUnique/>
        </w:docPartObj>
      </w:sdtPr>
      <w:sdtEndPr/>
      <w:sdtContent>
        <w:sdt>
          <w:sdtPr>
            <w:rPr>
              <w:sz w:val="20"/>
              <w:szCs w:val="20"/>
            </w:rPr>
            <w:id w:val="-1910684512"/>
            <w:docPartObj>
              <w:docPartGallery w:val="Page Numbers (Top of Page)"/>
              <w:docPartUnique/>
            </w:docPartObj>
          </w:sdtPr>
          <w:sdtEndPr/>
          <w:sdtContent>
            <w:r w:rsidR="00DB17C6" w:rsidRPr="00FD5BF3">
              <w:rPr>
                <w:sz w:val="20"/>
                <w:szCs w:val="20"/>
              </w:rPr>
              <w:t xml:space="preserve">Page </w:t>
            </w:r>
            <w:r w:rsidR="00DB17C6" w:rsidRPr="00FD5BF3">
              <w:rPr>
                <w:sz w:val="20"/>
                <w:szCs w:val="20"/>
              </w:rPr>
              <w:fldChar w:fldCharType="begin"/>
            </w:r>
            <w:r w:rsidR="00DB17C6" w:rsidRPr="00FD5BF3">
              <w:rPr>
                <w:sz w:val="20"/>
                <w:szCs w:val="20"/>
              </w:rPr>
              <w:instrText xml:space="preserve"> PAGE </w:instrText>
            </w:r>
            <w:r w:rsidR="00DB17C6" w:rsidRPr="00FD5BF3">
              <w:rPr>
                <w:sz w:val="20"/>
                <w:szCs w:val="20"/>
              </w:rPr>
              <w:fldChar w:fldCharType="separate"/>
            </w:r>
            <w:r w:rsidR="00DB17C6">
              <w:rPr>
                <w:sz w:val="20"/>
                <w:szCs w:val="20"/>
              </w:rPr>
              <w:t>1</w:t>
            </w:r>
            <w:r w:rsidR="00DB17C6" w:rsidRPr="00FD5BF3">
              <w:rPr>
                <w:sz w:val="20"/>
                <w:szCs w:val="20"/>
              </w:rPr>
              <w:fldChar w:fldCharType="end"/>
            </w:r>
            <w:r w:rsidR="00DB17C6" w:rsidRPr="00FD5BF3">
              <w:rPr>
                <w:sz w:val="20"/>
                <w:szCs w:val="20"/>
              </w:rPr>
              <w:t xml:space="preserve"> of </w:t>
            </w:r>
            <w:r w:rsidR="00DB17C6" w:rsidRPr="00FD5BF3">
              <w:rPr>
                <w:sz w:val="20"/>
                <w:szCs w:val="20"/>
              </w:rPr>
              <w:fldChar w:fldCharType="begin"/>
            </w:r>
            <w:r w:rsidR="00DB17C6" w:rsidRPr="00FD5BF3">
              <w:rPr>
                <w:sz w:val="20"/>
                <w:szCs w:val="20"/>
              </w:rPr>
              <w:instrText xml:space="preserve"> NUMPAGES  </w:instrText>
            </w:r>
            <w:r w:rsidR="00DB17C6" w:rsidRPr="00FD5BF3">
              <w:rPr>
                <w:sz w:val="20"/>
                <w:szCs w:val="20"/>
              </w:rPr>
              <w:fldChar w:fldCharType="separate"/>
            </w:r>
            <w:r w:rsidR="00DB17C6">
              <w:rPr>
                <w:sz w:val="20"/>
                <w:szCs w:val="20"/>
              </w:rPr>
              <w:t>2</w:t>
            </w:r>
            <w:r w:rsidR="00DB17C6" w:rsidRPr="00FD5BF3">
              <w:rPr>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6752" w:type="dxa"/>
      <w:tblLook w:val="04A0" w:firstRow="1" w:lastRow="0" w:firstColumn="1" w:lastColumn="0" w:noHBand="0" w:noVBand="1"/>
    </w:tblPr>
    <w:tblGrid>
      <w:gridCol w:w="3252"/>
      <w:gridCol w:w="3252"/>
      <w:gridCol w:w="248"/>
    </w:tblGrid>
    <w:tr w:rsidR="00DB17C6" w:rsidRPr="00FA200B" w14:paraId="55AFCCC9" w14:textId="77777777" w:rsidTr="00314E36">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3252" w:type="dxa"/>
        </w:tcPr>
        <w:p w14:paraId="6F9BC814" w14:textId="0F0918D5" w:rsidR="00DB17C6" w:rsidRPr="00FA200B" w:rsidRDefault="00DB17C6" w:rsidP="00DB17C6">
          <w:pPr>
            <w:pStyle w:val="RBminitext"/>
            <w:jc w:val="left"/>
            <w:rPr>
              <w:b w:val="0"/>
              <w:bCs w:val="0"/>
              <w:i w:val="0"/>
              <w:iCs w:val="0"/>
            </w:rPr>
          </w:pPr>
          <w:bookmarkStart w:id="0" w:name="_Hlk96334024"/>
        </w:p>
      </w:tc>
      <w:tc>
        <w:tcPr>
          <w:tcW w:w="3252" w:type="dxa"/>
        </w:tcPr>
        <w:p w14:paraId="4657908A" w14:textId="1A32E356" w:rsidR="00DB17C6" w:rsidRPr="00FA200B" w:rsidRDefault="00DB17C6" w:rsidP="00DB17C6">
          <w:pPr>
            <w:pStyle w:val="RBminitext"/>
            <w:ind w:left="-808"/>
            <w:cnfStyle w:val="100000000000" w:firstRow="1" w:lastRow="0" w:firstColumn="0" w:lastColumn="0" w:oddVBand="0" w:evenVBand="0" w:oddHBand="0" w:evenHBand="0" w:firstRowFirstColumn="0" w:firstRowLastColumn="0" w:lastRowFirstColumn="0" w:lastRowLastColumn="0"/>
            <w:rPr>
              <w:b w:val="0"/>
              <w:bCs w:val="0"/>
              <w:i w:val="0"/>
              <w:iCs w:val="0"/>
              <w:sz w:val="20"/>
              <w:szCs w:val="20"/>
              <w:lang w:val="en-GB"/>
            </w:rPr>
          </w:pPr>
        </w:p>
        <w:p w14:paraId="2850DFEA" w14:textId="77777777" w:rsidR="00DB17C6" w:rsidRPr="00FA200B" w:rsidRDefault="00DB17C6" w:rsidP="00DB17C6">
          <w:pPr>
            <w:pStyle w:val="RBminitext"/>
            <w:ind w:left="-808"/>
            <w:cnfStyle w:val="100000000000" w:firstRow="1" w:lastRow="0" w:firstColumn="0" w:lastColumn="0" w:oddVBand="0" w:evenVBand="0" w:oddHBand="0" w:evenHBand="0" w:firstRowFirstColumn="0" w:firstRowLastColumn="0" w:lastRowFirstColumn="0" w:lastRowLastColumn="0"/>
            <w:rPr>
              <w:b w:val="0"/>
              <w:bCs w:val="0"/>
              <w:i w:val="0"/>
              <w:iCs w:val="0"/>
            </w:rPr>
          </w:pPr>
        </w:p>
      </w:tc>
      <w:tc>
        <w:tcPr>
          <w:tcW w:w="248" w:type="dxa"/>
        </w:tcPr>
        <w:p w14:paraId="41AAEF6C" w14:textId="77777777" w:rsidR="00DB17C6" w:rsidRPr="00FA200B" w:rsidRDefault="00DB17C6" w:rsidP="00DB17C6">
          <w:pPr>
            <w:pStyle w:val="RBminitext"/>
            <w:cnfStyle w:val="100000000000" w:firstRow="1" w:lastRow="0" w:firstColumn="0" w:lastColumn="0" w:oddVBand="0" w:evenVBand="0" w:oddHBand="0" w:evenHBand="0" w:firstRowFirstColumn="0" w:firstRowLastColumn="0" w:lastRowFirstColumn="0" w:lastRowLastColumn="0"/>
            <w:rPr>
              <w:b w:val="0"/>
              <w:bCs w:val="0"/>
              <w:i w:val="0"/>
              <w:iCs w:val="0"/>
            </w:rPr>
          </w:pPr>
        </w:p>
      </w:tc>
    </w:tr>
  </w:tbl>
  <w:bookmarkEnd w:id="0"/>
  <w:p w14:paraId="1D3A2C9D" w14:textId="6B0A4B2A" w:rsidR="0011245E" w:rsidRPr="00F36DFA" w:rsidRDefault="000314E9" w:rsidP="00F36DFA">
    <w:pPr>
      <w:pStyle w:val="RBBodyletter"/>
      <w:jc w:val="right"/>
      <w:rPr>
        <w:sz w:val="20"/>
        <w:szCs w:val="20"/>
      </w:rPr>
    </w:pPr>
    <w:sdt>
      <w:sdtPr>
        <w:rPr>
          <w:sz w:val="20"/>
          <w:szCs w:val="20"/>
        </w:rPr>
        <w:id w:val="-1675409818"/>
        <w:docPartObj>
          <w:docPartGallery w:val="Page Numbers (Bottom of Page)"/>
          <w:docPartUnique/>
        </w:docPartObj>
      </w:sdtPr>
      <w:sdtEndPr/>
      <w:sdtContent>
        <w:sdt>
          <w:sdtPr>
            <w:rPr>
              <w:sz w:val="20"/>
              <w:szCs w:val="20"/>
            </w:rPr>
            <w:id w:val="414287431"/>
            <w:docPartObj>
              <w:docPartGallery w:val="Page Numbers (Top of Page)"/>
              <w:docPartUnique/>
            </w:docPartObj>
          </w:sdtPr>
          <w:sdtEndPr/>
          <w:sdtContent>
            <w:r w:rsidR="00DB17C6" w:rsidRPr="00FD5BF3">
              <w:rPr>
                <w:sz w:val="20"/>
                <w:szCs w:val="20"/>
              </w:rPr>
              <w:t xml:space="preserve">Page </w:t>
            </w:r>
            <w:r w:rsidR="00DB17C6" w:rsidRPr="00FD5BF3">
              <w:rPr>
                <w:sz w:val="20"/>
                <w:szCs w:val="20"/>
              </w:rPr>
              <w:fldChar w:fldCharType="begin"/>
            </w:r>
            <w:r w:rsidR="00DB17C6" w:rsidRPr="00FD5BF3">
              <w:rPr>
                <w:sz w:val="20"/>
                <w:szCs w:val="20"/>
              </w:rPr>
              <w:instrText xml:space="preserve"> PAGE </w:instrText>
            </w:r>
            <w:r w:rsidR="00DB17C6" w:rsidRPr="00FD5BF3">
              <w:rPr>
                <w:sz w:val="20"/>
                <w:szCs w:val="20"/>
              </w:rPr>
              <w:fldChar w:fldCharType="separate"/>
            </w:r>
            <w:r w:rsidR="00DB17C6">
              <w:rPr>
                <w:sz w:val="20"/>
                <w:szCs w:val="20"/>
              </w:rPr>
              <w:t>1</w:t>
            </w:r>
            <w:r w:rsidR="00DB17C6" w:rsidRPr="00FD5BF3">
              <w:rPr>
                <w:sz w:val="20"/>
                <w:szCs w:val="20"/>
              </w:rPr>
              <w:fldChar w:fldCharType="end"/>
            </w:r>
            <w:r w:rsidR="00DB17C6" w:rsidRPr="00FD5BF3">
              <w:rPr>
                <w:sz w:val="20"/>
                <w:szCs w:val="20"/>
              </w:rPr>
              <w:t xml:space="preserve"> of </w:t>
            </w:r>
            <w:r w:rsidR="00DB17C6" w:rsidRPr="00FD5BF3">
              <w:rPr>
                <w:sz w:val="20"/>
                <w:szCs w:val="20"/>
              </w:rPr>
              <w:fldChar w:fldCharType="begin"/>
            </w:r>
            <w:r w:rsidR="00DB17C6" w:rsidRPr="00FD5BF3">
              <w:rPr>
                <w:sz w:val="20"/>
                <w:szCs w:val="20"/>
              </w:rPr>
              <w:instrText xml:space="preserve"> NUMPAGES  </w:instrText>
            </w:r>
            <w:r w:rsidR="00DB17C6" w:rsidRPr="00FD5BF3">
              <w:rPr>
                <w:sz w:val="20"/>
                <w:szCs w:val="20"/>
              </w:rPr>
              <w:fldChar w:fldCharType="separate"/>
            </w:r>
            <w:r w:rsidR="00DB17C6">
              <w:rPr>
                <w:sz w:val="20"/>
                <w:szCs w:val="20"/>
              </w:rPr>
              <w:t>2</w:t>
            </w:r>
            <w:r w:rsidR="00DB17C6" w:rsidRPr="00FD5BF3">
              <w:rPr>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1BC2" w14:textId="77777777" w:rsidR="00471311" w:rsidRDefault="00471311" w:rsidP="002833D6">
      <w:pPr>
        <w:spacing w:after="0" w:line="240" w:lineRule="auto"/>
      </w:pPr>
      <w:r>
        <w:separator/>
      </w:r>
    </w:p>
  </w:footnote>
  <w:footnote w:type="continuationSeparator" w:id="0">
    <w:p w14:paraId="69639B81" w14:textId="77777777" w:rsidR="00471311" w:rsidRDefault="00471311" w:rsidP="0028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CD02" w14:textId="46802937" w:rsidR="00DB17C6" w:rsidRDefault="00DB17C6" w:rsidP="00DB17C6">
    <w:pPr>
      <w:pStyle w:val="RBdokumentanosaukums"/>
      <w:ind w:left="0" w:firstLine="567"/>
    </w:pPr>
    <w:r>
      <w:rPr>
        <w:color w:val="2B579A"/>
        <w:shd w:val="clear" w:color="auto" w:fill="E6E6E6"/>
        <w:lang w:val="lv-LV" w:eastAsia="lv-LV"/>
      </w:rPr>
      <w:drawing>
        <wp:anchor distT="0" distB="0" distL="114300" distR="114300" simplePos="0" relativeHeight="251663360" behindDoc="0" locked="0" layoutInCell="1" allowOverlap="1" wp14:anchorId="44E7DC2E" wp14:editId="3ADBD25F">
          <wp:simplePos x="0" y="0"/>
          <wp:positionH relativeFrom="margin">
            <wp:posOffset>-38100</wp:posOffset>
          </wp:positionH>
          <wp:positionV relativeFrom="paragraph">
            <wp:posOffset>-2540</wp:posOffset>
          </wp:positionV>
          <wp:extent cx="914400" cy="304800"/>
          <wp:effectExtent l="0" t="0" r="0" b="0"/>
          <wp:wrapNone/>
          <wp:docPr id="16" name="Picture 1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Outgoing Correspondence </w:t>
    </w:r>
  </w:p>
  <w:p w14:paraId="0B448B0A" w14:textId="7B458683" w:rsidR="00DB17C6" w:rsidRDefault="000314E9" w:rsidP="00DB17C6">
    <w:pPr>
      <w:pStyle w:val="RBdokumentanosaukums"/>
      <w:ind w:left="0"/>
    </w:pPr>
    <w:r>
      <w:t>[</w:t>
    </w:r>
    <w:r w:rsidRPr="000314E9">
      <w:t>RBCR-PRC-COM_LR-Z-00041</w:t>
    </w:r>
    <w:r w:rsidR="00DB17C6">
      <w:t>]</w:t>
    </w:r>
  </w:p>
  <w:p w14:paraId="3F770439" w14:textId="359C4141" w:rsidR="00DB17C6" w:rsidRDefault="00DB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7F92" w14:textId="72B7D0A9" w:rsidR="00DB17C6" w:rsidRDefault="00DB17C6" w:rsidP="00DB17C6">
    <w:pPr>
      <w:pStyle w:val="RBdokumentanosaukums"/>
      <w:ind w:left="0" w:firstLine="567"/>
    </w:pPr>
    <w:r>
      <w:drawing>
        <wp:anchor distT="0" distB="0" distL="114300" distR="114300" simplePos="0" relativeHeight="251659264" behindDoc="0" locked="0" layoutInCell="1" allowOverlap="1" wp14:anchorId="6F9EDD8A" wp14:editId="31727541">
          <wp:simplePos x="0" y="0"/>
          <wp:positionH relativeFrom="margin">
            <wp:align>left</wp:align>
          </wp:positionH>
          <wp:positionV relativeFrom="paragraph">
            <wp:posOffset>12065</wp:posOffset>
          </wp:positionV>
          <wp:extent cx="1597660" cy="531495"/>
          <wp:effectExtent l="0" t="0" r="2540" b="1905"/>
          <wp:wrapNone/>
          <wp:docPr id="17" name="Picture 17"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Outgoing Correspondence </w:t>
    </w:r>
  </w:p>
  <w:p w14:paraId="29CFC0AD" w14:textId="7E971866" w:rsidR="00DB17C6" w:rsidRPr="000314E9" w:rsidRDefault="00DB17C6" w:rsidP="000314E9">
    <w:pPr>
      <w:pStyle w:val="RBdokumentanosaukums"/>
      <w:ind w:left="0"/>
    </w:pPr>
    <w:r>
      <w:t>[</w:t>
    </w:r>
    <w:r w:rsidR="000314E9" w:rsidRPr="000314E9">
      <w:t>RBCR-PRC-COM_LR-Z-00041</w:t>
    </w:r>
    <w:r>
      <w:t>]</w:t>
    </w:r>
  </w:p>
  <w:p w14:paraId="14379768" w14:textId="252760C3" w:rsidR="002833D6" w:rsidRPr="002B2005" w:rsidRDefault="002833D6" w:rsidP="004C2D46">
    <w:pPr>
      <w:pStyle w:val="Header1"/>
      <w:ind w:right="-1"/>
      <w:jc w:val="right"/>
      <w:rPr>
        <w:i w:val="0"/>
      </w:rPr>
    </w:pPr>
    <w:r w:rsidRPr="002B2005">
      <w:rPr>
        <w:i w:val="0"/>
      </w:rPr>
      <w:t>RB Rail AS</w:t>
    </w:r>
  </w:p>
  <w:p w14:paraId="680D866B" w14:textId="77777777" w:rsidR="004C2D46" w:rsidRDefault="002833D6" w:rsidP="004C2D46">
    <w:pPr>
      <w:pStyle w:val="Header1"/>
      <w:ind w:right="-1"/>
      <w:jc w:val="right"/>
      <w:rPr>
        <w:i w:val="0"/>
      </w:rPr>
    </w:pPr>
    <w:r w:rsidRPr="001500DB">
      <w:rPr>
        <w:i w:val="0"/>
      </w:rPr>
      <w:t>Reg. No 40103845025</w:t>
    </w:r>
  </w:p>
  <w:p w14:paraId="3E10FE95" w14:textId="6A36DD18" w:rsidR="002833D6" w:rsidRDefault="00F41E8A" w:rsidP="004C2D46">
    <w:pPr>
      <w:pStyle w:val="Header1"/>
      <w:ind w:right="-1"/>
      <w:jc w:val="right"/>
      <w:rPr>
        <w:i w:val="0"/>
      </w:rPr>
    </w:pPr>
    <w:r>
      <w:rPr>
        <w:i w:val="0"/>
      </w:rPr>
      <w:t>Satekles iela 2B</w:t>
    </w:r>
  </w:p>
  <w:p w14:paraId="194D53D1" w14:textId="29C5328F" w:rsidR="004C2D46" w:rsidRDefault="002833D6" w:rsidP="004C2D46">
    <w:pPr>
      <w:pStyle w:val="Header1"/>
      <w:ind w:right="-1"/>
      <w:jc w:val="right"/>
      <w:rPr>
        <w:i w:val="0"/>
      </w:rPr>
    </w:pPr>
    <w:r>
      <w:rPr>
        <w:i w:val="0"/>
      </w:rPr>
      <w:t>Riga, LV-10</w:t>
    </w:r>
    <w:r w:rsidR="00F41E8A">
      <w:rPr>
        <w:i w:val="0"/>
      </w:rPr>
      <w:t>50</w:t>
    </w:r>
    <w:r>
      <w:rPr>
        <w:i w:val="0"/>
      </w:rPr>
      <w:t>, Latvia</w:t>
    </w:r>
  </w:p>
  <w:p w14:paraId="5206A864" w14:textId="158DA801" w:rsidR="004C2D46" w:rsidRPr="006A057E" w:rsidRDefault="002833D6" w:rsidP="004C2D46">
    <w:pPr>
      <w:pStyle w:val="Header1"/>
      <w:ind w:right="-1"/>
      <w:jc w:val="right"/>
      <w:rPr>
        <w:i w:val="0"/>
        <w:lang w:val="fr-FR"/>
      </w:rPr>
    </w:pPr>
    <w:r w:rsidRPr="006A057E">
      <w:rPr>
        <w:i w:val="0"/>
        <w:lang w:val="fr-FR"/>
      </w:rPr>
      <w:t>Phone: +371 66 967</w:t>
    </w:r>
    <w:r w:rsidR="004C2D46" w:rsidRPr="006A057E">
      <w:rPr>
        <w:i w:val="0"/>
        <w:lang w:val="fr-FR"/>
      </w:rPr>
      <w:t> </w:t>
    </w:r>
    <w:r w:rsidRPr="006A057E">
      <w:rPr>
        <w:i w:val="0"/>
        <w:lang w:val="fr-FR"/>
      </w:rPr>
      <w:t>171</w:t>
    </w:r>
  </w:p>
  <w:p w14:paraId="7F932CAF" w14:textId="77777777" w:rsidR="004C2D46" w:rsidRPr="006A057E" w:rsidRDefault="002833D6" w:rsidP="004C2D46">
    <w:pPr>
      <w:pStyle w:val="Header1"/>
      <w:ind w:right="-1"/>
      <w:jc w:val="right"/>
      <w:rPr>
        <w:i w:val="0"/>
        <w:lang w:val="fr-FR"/>
      </w:rPr>
    </w:pPr>
    <w:r w:rsidRPr="006A057E">
      <w:rPr>
        <w:i w:val="0"/>
        <w:lang w:val="fr-FR"/>
      </w:rPr>
      <w:t xml:space="preserve">e-mail: </w:t>
    </w:r>
    <w:hyperlink r:id="rId2" w:history="1">
      <w:r w:rsidRPr="006A057E">
        <w:rPr>
          <w:rStyle w:val="Hyperlink"/>
          <w:i w:val="0"/>
          <w:lang w:val="fr-FR"/>
        </w:rPr>
        <w:t>info@railbaltica.org</w:t>
      </w:r>
    </w:hyperlink>
  </w:p>
  <w:p w14:paraId="0D5705F4" w14:textId="7E858E82" w:rsidR="002833D6" w:rsidRDefault="000314E9" w:rsidP="004C2D46">
    <w:pPr>
      <w:pStyle w:val="Header1"/>
      <w:ind w:right="-1"/>
      <w:jc w:val="right"/>
      <w:rPr>
        <w:i w:val="0"/>
      </w:rPr>
    </w:pPr>
    <w:hyperlink r:id="rId3" w:history="1">
      <w:r w:rsidR="00B56C4D" w:rsidRPr="00342E0C">
        <w:rPr>
          <w:rStyle w:val="Hyperlink"/>
          <w:i w:val="0"/>
        </w:rPr>
        <w:t>www.railbaltica.org</w:t>
      </w:r>
    </w:hyperlink>
  </w:p>
  <w:p w14:paraId="59ACDA07" w14:textId="64B9000B" w:rsidR="00B56C4D" w:rsidRDefault="00B56C4D" w:rsidP="004C2D46">
    <w:pPr>
      <w:pStyle w:val="Header1"/>
      <w:ind w:right="-1"/>
      <w:jc w:val="right"/>
      <w:rPr>
        <w:i w:val="0"/>
      </w:rPr>
    </w:pPr>
  </w:p>
  <w:p w14:paraId="284398B7" w14:textId="44465B7A" w:rsidR="00B56C4D" w:rsidRDefault="00B56C4D" w:rsidP="004C2D46">
    <w:pPr>
      <w:pStyle w:val="Header1"/>
      <w:ind w:right="-1"/>
      <w:jc w:val="right"/>
      <w:rPr>
        <w:i w:val="0"/>
      </w:rPr>
    </w:pPr>
  </w:p>
  <w:p w14:paraId="5A303D99" w14:textId="07B7EE1A" w:rsidR="00B56C4D" w:rsidRDefault="00B56C4D" w:rsidP="004C2D46">
    <w:pPr>
      <w:pStyle w:val="Header1"/>
      <w:ind w:right="-1"/>
      <w:jc w:val="right"/>
      <w:rPr>
        <w:i w:val="0"/>
      </w:rPr>
    </w:pPr>
  </w:p>
  <w:p w14:paraId="53CD3B0F" w14:textId="77777777" w:rsidR="00B56C4D" w:rsidRDefault="00B56C4D" w:rsidP="004F1898">
    <w:r>
      <w:t>Riga</w:t>
    </w:r>
  </w:p>
  <w:p w14:paraId="0D35F5DC" w14:textId="2C782AE9" w:rsidR="009C6E3E" w:rsidRPr="00CE2A46" w:rsidRDefault="00CE2A46" w:rsidP="004F1898">
    <w:pPr>
      <w:rPr>
        <w:lang w:val="en-GB"/>
      </w:rPr>
    </w:pPr>
    <w:r w:rsidRPr="00C84E39">
      <w:rPr>
        <w:sz w:val="20"/>
        <w:szCs w:val="20"/>
        <w:lang w:val="en-GB"/>
      </w:rPr>
      <w:t>Date of the document is the date of the time stamp of the last enclosed qualified electronic signature</w:t>
    </w:r>
  </w:p>
  <w:p w14:paraId="363614EB" w14:textId="232CEABC" w:rsidR="00B56C4D" w:rsidRPr="002833D6" w:rsidRDefault="00B56C4D" w:rsidP="004F1898">
    <w:pPr>
      <w:rPr>
        <w:i/>
      </w:rPr>
    </w:pPr>
    <w:proofErr w:type="spellStart"/>
    <w:r w:rsidRPr="001500DB">
      <w:t>Our</w:t>
    </w:r>
    <w:proofErr w:type="spellEnd"/>
    <w:r w:rsidRPr="001500DB">
      <w:t xml:space="preserve"> </w:t>
    </w:r>
    <w:proofErr w:type="spellStart"/>
    <w:r w:rsidRPr="001500DB">
      <w:t>Ref</w:t>
    </w:r>
    <w:proofErr w:type="spellEnd"/>
    <w:r w:rsidRPr="001500DB">
      <w:t>:</w:t>
    </w:r>
    <w:r>
      <w:t xml:space="preserve"> 1.13p/LV-2023-14</w:t>
    </w:r>
    <w:r w:rsidRPr="001500D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03"/>
    <w:rsid w:val="0001624E"/>
    <w:rsid w:val="000276FF"/>
    <w:rsid w:val="000314E9"/>
    <w:rsid w:val="0008548A"/>
    <w:rsid w:val="000E5062"/>
    <w:rsid w:val="00101EA6"/>
    <w:rsid w:val="0011245E"/>
    <w:rsid w:val="00142C8A"/>
    <w:rsid w:val="001506E9"/>
    <w:rsid w:val="00154C4F"/>
    <w:rsid w:val="001E1B75"/>
    <w:rsid w:val="0021090E"/>
    <w:rsid w:val="00273252"/>
    <w:rsid w:val="002833D6"/>
    <w:rsid w:val="00294F56"/>
    <w:rsid w:val="002A435C"/>
    <w:rsid w:val="002A7EFA"/>
    <w:rsid w:val="002C1B53"/>
    <w:rsid w:val="002D3690"/>
    <w:rsid w:val="002E0A2C"/>
    <w:rsid w:val="002F194D"/>
    <w:rsid w:val="00325A03"/>
    <w:rsid w:val="003B156E"/>
    <w:rsid w:val="003D09AE"/>
    <w:rsid w:val="004220BD"/>
    <w:rsid w:val="00464C76"/>
    <w:rsid w:val="00471311"/>
    <w:rsid w:val="00492226"/>
    <w:rsid w:val="004B48A4"/>
    <w:rsid w:val="004C2D46"/>
    <w:rsid w:val="004D6311"/>
    <w:rsid w:val="004E0905"/>
    <w:rsid w:val="004F1898"/>
    <w:rsid w:val="0050305B"/>
    <w:rsid w:val="0050598D"/>
    <w:rsid w:val="005076BF"/>
    <w:rsid w:val="00512880"/>
    <w:rsid w:val="00563124"/>
    <w:rsid w:val="005A1DC3"/>
    <w:rsid w:val="005A6A84"/>
    <w:rsid w:val="006615F5"/>
    <w:rsid w:val="0066467A"/>
    <w:rsid w:val="0068535E"/>
    <w:rsid w:val="00692FD7"/>
    <w:rsid w:val="006A057E"/>
    <w:rsid w:val="006C2AEB"/>
    <w:rsid w:val="006C54F6"/>
    <w:rsid w:val="006F5BD4"/>
    <w:rsid w:val="00770D82"/>
    <w:rsid w:val="00777100"/>
    <w:rsid w:val="007A3C97"/>
    <w:rsid w:val="007B6923"/>
    <w:rsid w:val="00835D2E"/>
    <w:rsid w:val="00863476"/>
    <w:rsid w:val="00866A3B"/>
    <w:rsid w:val="0087189C"/>
    <w:rsid w:val="00876256"/>
    <w:rsid w:val="00877A08"/>
    <w:rsid w:val="008A3558"/>
    <w:rsid w:val="008A7986"/>
    <w:rsid w:val="00956A93"/>
    <w:rsid w:val="00965AFB"/>
    <w:rsid w:val="0098520A"/>
    <w:rsid w:val="009A6854"/>
    <w:rsid w:val="009C6E3E"/>
    <w:rsid w:val="009E2BD8"/>
    <w:rsid w:val="00A715E8"/>
    <w:rsid w:val="00A84722"/>
    <w:rsid w:val="00B137C6"/>
    <w:rsid w:val="00B26308"/>
    <w:rsid w:val="00B43755"/>
    <w:rsid w:val="00B527B2"/>
    <w:rsid w:val="00B56C4D"/>
    <w:rsid w:val="00B63733"/>
    <w:rsid w:val="00C40A89"/>
    <w:rsid w:val="00C549E8"/>
    <w:rsid w:val="00C71B45"/>
    <w:rsid w:val="00C84E39"/>
    <w:rsid w:val="00C85283"/>
    <w:rsid w:val="00CD4809"/>
    <w:rsid w:val="00CE2A46"/>
    <w:rsid w:val="00D8702B"/>
    <w:rsid w:val="00DA52F2"/>
    <w:rsid w:val="00DA6D9C"/>
    <w:rsid w:val="00DB17C6"/>
    <w:rsid w:val="00DB1F8A"/>
    <w:rsid w:val="00DB79A8"/>
    <w:rsid w:val="00DF6B31"/>
    <w:rsid w:val="00DF7776"/>
    <w:rsid w:val="00E16213"/>
    <w:rsid w:val="00E1693D"/>
    <w:rsid w:val="00E46215"/>
    <w:rsid w:val="00E861FF"/>
    <w:rsid w:val="00E93031"/>
    <w:rsid w:val="00EB54F6"/>
    <w:rsid w:val="00EE7ADA"/>
    <w:rsid w:val="00F36DFA"/>
    <w:rsid w:val="00F41E8A"/>
    <w:rsid w:val="00FA73CF"/>
    <w:rsid w:val="00FD5BF3"/>
    <w:rsid w:val="00FE5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C320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98"/>
    <w:rPr>
      <w:rFonts w:ascii="Myriad Pro" w:hAnsi="Myriad Pro"/>
    </w:rPr>
  </w:style>
  <w:style w:type="paragraph" w:styleId="Heading1">
    <w:name w:val="heading 1"/>
    <w:basedOn w:val="Normal"/>
    <w:next w:val="Normal"/>
    <w:link w:val="Heading1Char"/>
    <w:uiPriority w:val="9"/>
    <w:qFormat/>
    <w:rsid w:val="009852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52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BSubtitle">
    <w:name w:val="RB_Subtitle"/>
    <w:basedOn w:val="Heading2"/>
    <w:qFormat/>
    <w:rsid w:val="0098520A"/>
    <w:pPr>
      <w:pBdr>
        <w:top w:val="nil"/>
        <w:left w:val="nil"/>
        <w:bottom w:val="nil"/>
        <w:right w:val="nil"/>
        <w:between w:val="nil"/>
        <w:bar w:val="nil"/>
      </w:pBdr>
      <w:suppressAutoHyphens/>
      <w:spacing w:before="0" w:after="300" w:line="240" w:lineRule="auto"/>
    </w:pPr>
    <w:rPr>
      <w:rFonts w:ascii="Myriad Pro" w:eastAsia="Myriad Pro" w:hAnsi="Myriad Pro" w:cs="Myriad Pro"/>
      <w:b/>
      <w:bCs/>
      <w:color w:val="003787"/>
      <w:sz w:val="30"/>
      <w:szCs w:val="30"/>
      <w:bdr w:val="nil"/>
      <w:lang w:val="en-US"/>
    </w:rPr>
  </w:style>
  <w:style w:type="character" w:customStyle="1" w:styleId="Heading2Char">
    <w:name w:val="Heading 2 Char"/>
    <w:basedOn w:val="DefaultParagraphFont"/>
    <w:link w:val="Heading2"/>
    <w:uiPriority w:val="9"/>
    <w:semiHidden/>
    <w:rsid w:val="0098520A"/>
    <w:rPr>
      <w:rFonts w:asciiTheme="majorHAnsi" w:eastAsiaTheme="majorEastAsia" w:hAnsiTheme="majorHAnsi" w:cstheme="majorBidi"/>
      <w:color w:val="2F5496" w:themeColor="accent1" w:themeShade="BF"/>
      <w:sz w:val="26"/>
      <w:szCs w:val="26"/>
    </w:rPr>
  </w:style>
  <w:style w:type="paragraph" w:customStyle="1" w:styleId="RBTitle">
    <w:name w:val="RB_Title"/>
    <w:basedOn w:val="Heading1"/>
    <w:qFormat/>
    <w:rsid w:val="0098520A"/>
    <w:pPr>
      <w:pBdr>
        <w:top w:val="nil"/>
        <w:left w:val="nil"/>
        <w:bottom w:val="nil"/>
        <w:right w:val="nil"/>
        <w:between w:val="nil"/>
        <w:bar w:val="nil"/>
      </w:pBdr>
      <w:suppressAutoHyphens/>
      <w:spacing w:before="600" w:after="300" w:line="240" w:lineRule="auto"/>
    </w:pPr>
    <w:rPr>
      <w:rFonts w:ascii="Myriad Pro" w:eastAsia="Myriad Pro" w:hAnsi="Myriad Pro" w:cs="Myriad Pro"/>
      <w:b/>
      <w:iCs/>
      <w:color w:val="5D5D5D"/>
      <w:kern w:val="24"/>
      <w:sz w:val="60"/>
      <w:szCs w:val="60"/>
      <w:u w:color="000000"/>
      <w:bdr w:val="nil"/>
      <w:lang w:val="en-US"/>
    </w:rPr>
  </w:style>
  <w:style w:type="character" w:customStyle="1" w:styleId="Heading1Char">
    <w:name w:val="Heading 1 Char"/>
    <w:basedOn w:val="DefaultParagraphFont"/>
    <w:link w:val="Heading1"/>
    <w:uiPriority w:val="9"/>
    <w:rsid w:val="0098520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83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D6"/>
  </w:style>
  <w:style w:type="paragraph" w:styleId="Footer">
    <w:name w:val="footer"/>
    <w:basedOn w:val="Normal"/>
    <w:link w:val="FooterChar"/>
    <w:uiPriority w:val="99"/>
    <w:unhideWhenUsed/>
    <w:rsid w:val="00283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D6"/>
  </w:style>
  <w:style w:type="character" w:styleId="Hyperlink">
    <w:name w:val="Hyperlink"/>
    <w:uiPriority w:val="99"/>
    <w:rsid w:val="002833D6"/>
    <w:rPr>
      <w:u w:val="single"/>
    </w:rPr>
  </w:style>
  <w:style w:type="paragraph" w:customStyle="1" w:styleId="Header1">
    <w:name w:val="Header1"/>
    <w:rsid w:val="002833D6"/>
    <w:pPr>
      <w:pBdr>
        <w:top w:val="nil"/>
        <w:left w:val="nil"/>
        <w:bottom w:val="nil"/>
        <w:right w:val="nil"/>
        <w:between w:val="nil"/>
        <w:bar w:val="nil"/>
      </w:pBdr>
      <w:suppressAutoHyphens/>
      <w:spacing w:after="0" w:line="276" w:lineRule="auto"/>
      <w:ind w:left="5670"/>
    </w:pPr>
    <w:rPr>
      <w:rFonts w:ascii="Myriad Pro" w:eastAsia="Myriad Pro" w:hAnsi="Myriad Pro" w:cs="Myriad Pro"/>
      <w:i/>
      <w:iCs/>
      <w:noProof/>
      <w:color w:val="003787"/>
      <w:sz w:val="16"/>
      <w:szCs w:val="16"/>
      <w:u w:color="000000"/>
      <w:bdr w:val="nil"/>
      <w:lang w:val="en-US"/>
    </w:rPr>
  </w:style>
  <w:style w:type="paragraph" w:customStyle="1" w:styleId="RBBodyletter">
    <w:name w:val="RB_Body_letter"/>
    <w:basedOn w:val="Normal"/>
    <w:link w:val="RBBodyletterChar"/>
    <w:qFormat/>
    <w:rsid w:val="00FD5BF3"/>
    <w:pPr>
      <w:spacing w:after="240" w:line="276" w:lineRule="auto"/>
    </w:pPr>
    <w:rPr>
      <w:color w:val="5D5D5D"/>
      <w:lang w:val="en-US"/>
    </w:rPr>
  </w:style>
  <w:style w:type="paragraph" w:customStyle="1" w:styleId="RBbody">
    <w:name w:val="RB_body"/>
    <w:qFormat/>
    <w:rsid w:val="002833D6"/>
    <w:pPr>
      <w:spacing w:after="0" w:line="276" w:lineRule="auto"/>
    </w:pPr>
    <w:rPr>
      <w:rFonts w:ascii="Myriad Pro" w:eastAsia="Times New Roman" w:hAnsi="Myriad Pro" w:cs="Times New Roman"/>
      <w:color w:val="5D5D5D"/>
      <w:sz w:val="20"/>
      <w:szCs w:val="20"/>
      <w:shd w:val="clear" w:color="auto" w:fill="FFFFFF"/>
      <w:lang w:val="en-US"/>
    </w:rPr>
  </w:style>
  <w:style w:type="character" w:customStyle="1" w:styleId="RBBodyletterChar">
    <w:name w:val="RB_Body_letter Char"/>
    <w:basedOn w:val="DefaultParagraphFont"/>
    <w:link w:val="RBBodyletter"/>
    <w:rsid w:val="00FD5BF3"/>
    <w:rPr>
      <w:rFonts w:ascii="Myriad Pro" w:hAnsi="Myriad Pro"/>
      <w:color w:val="5D5D5D"/>
      <w:lang w:val="en-US"/>
    </w:rPr>
  </w:style>
  <w:style w:type="paragraph" w:customStyle="1" w:styleId="RBbody2">
    <w:name w:val="RB_body 2"/>
    <w:basedOn w:val="RBbody"/>
    <w:rsid w:val="002833D6"/>
    <w:pPr>
      <w:spacing w:before="200"/>
      <w:ind w:firstLine="567"/>
      <w:jc w:val="both"/>
    </w:pPr>
  </w:style>
  <w:style w:type="character" w:styleId="UnresolvedMention">
    <w:name w:val="Unresolved Mention"/>
    <w:basedOn w:val="DefaultParagraphFont"/>
    <w:uiPriority w:val="99"/>
    <w:semiHidden/>
    <w:unhideWhenUsed/>
    <w:rsid w:val="00B56C4D"/>
    <w:rPr>
      <w:color w:val="808080"/>
      <w:shd w:val="clear" w:color="auto" w:fill="E6E6E6"/>
    </w:rPr>
  </w:style>
  <w:style w:type="character" w:customStyle="1" w:styleId="normaltextrun">
    <w:name w:val="normaltextrun"/>
    <w:basedOn w:val="DefaultParagraphFont"/>
    <w:rsid w:val="00835D2E"/>
  </w:style>
  <w:style w:type="character" w:customStyle="1" w:styleId="eop">
    <w:name w:val="eop"/>
    <w:basedOn w:val="DefaultParagraphFont"/>
    <w:rsid w:val="00835D2E"/>
  </w:style>
  <w:style w:type="paragraph" w:customStyle="1" w:styleId="RBdokumentanosaukums">
    <w:name w:val="RB_dokumenta_nosaukums"/>
    <w:basedOn w:val="Header1"/>
    <w:qFormat/>
    <w:rsid w:val="00DB17C6"/>
    <w:pPr>
      <w:jc w:val="right"/>
    </w:pPr>
    <w:rPr>
      <w:i w:val="0"/>
    </w:rPr>
  </w:style>
  <w:style w:type="paragraph" w:customStyle="1" w:styleId="RBminitext">
    <w:name w:val="RB_minitext"/>
    <w:qFormat/>
    <w:rsid w:val="00DB17C6"/>
    <w:pPr>
      <w:pBdr>
        <w:top w:val="nil"/>
        <w:left w:val="nil"/>
        <w:bottom w:val="nil"/>
        <w:right w:val="nil"/>
        <w:between w:val="nil"/>
        <w:bar w:val="nil"/>
      </w:pBdr>
      <w:suppressAutoHyphens/>
      <w:spacing w:after="0" w:line="240" w:lineRule="auto"/>
      <w:jc w:val="center"/>
    </w:pPr>
    <w:rPr>
      <w:rFonts w:ascii="Myriad Pro" w:eastAsia="Myriad Pro" w:hAnsi="Myriad Pro" w:cs="Myriad Pro"/>
      <w:i/>
      <w:iCs/>
      <w:noProof/>
      <w:color w:val="003787"/>
      <w:sz w:val="16"/>
      <w:szCs w:val="16"/>
      <w:bdr w:val="nil"/>
      <w:shd w:val="clear" w:color="auto" w:fill="FFFFFF"/>
      <w:lang w:val="en-US"/>
    </w:rPr>
  </w:style>
  <w:style w:type="table" w:styleId="PlainTable4">
    <w:name w:val="Plain Table 4"/>
    <w:basedOn w:val="TableNormal"/>
    <w:uiPriority w:val="44"/>
    <w:rsid w:val="00DB17C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0E5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railbaltica.org" TargetMode="External"/><Relationship Id="rId2" Type="http://schemas.openxmlformats.org/officeDocument/2006/relationships/hyperlink" Target="mailto:info@railbaltica.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613BE71AB5D84D85907E89B00562EB" ma:contentTypeVersion="17" ma:contentTypeDescription="Create a new document." ma:contentTypeScope="" ma:versionID="7711aea09184e21e222640b7f6bb8b57">
  <xsd:schema xmlns:xsd="http://www.w3.org/2001/XMLSchema" xmlns:xs="http://www.w3.org/2001/XMLSchema" xmlns:p="http://schemas.microsoft.com/office/2006/metadata/properties" xmlns:ns2="caacf6f3-f708-4c8d-af51-fdab418943e6" xmlns:ns3="c1b15464-17cd-4058-a13c-b54e2420c3d4" targetNamespace="http://schemas.microsoft.com/office/2006/metadata/properties" ma:root="true" ma:fieldsID="e88b4d4650295bb6619fae27c73eea16" ns2:_="" ns3:_="">
    <xsd:import namespace="caacf6f3-f708-4c8d-af51-fdab418943e6"/>
    <xsd:import namespace="c1b15464-17cd-4058-a13c-b54e2420c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cf6f3-f708-4c8d-af51-fdab418943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248e91-9b19-45a3-9e60-dfdb4c90431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15464-17cd-4058-a13c-b54e2420c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a6a1e7-3b82-47a3-8ae9-299d66732ab8}" ma:internalName="TaxCatchAll" ma:showField="CatchAllData" ma:web="c1b15464-17cd-4058-a13c-b54e2420c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acf6f3-f708-4c8d-af51-fdab418943e6">
      <Terms xmlns="http://schemas.microsoft.com/office/infopath/2007/PartnerControls"/>
    </lcf76f155ced4ddcb4097134ff3c332f>
    <TaxCatchAll xmlns="c1b15464-17cd-4058-a13c-b54e2420c3d4" xsi:nil="true"/>
    <SharedWithUsers xmlns="c1b15464-17cd-4058-a13c-b54e2420c3d4">
      <UserInfo>
        <DisplayName>Margo Jõgi</DisplayName>
        <AccountId>676</AccountId>
        <AccountType/>
      </UserInfo>
    </SharedWithUsers>
  </documentManagement>
</p:properties>
</file>

<file path=customXml/itemProps1.xml><?xml version="1.0" encoding="utf-8"?>
<ds:datastoreItem xmlns:ds="http://schemas.openxmlformats.org/officeDocument/2006/customXml" ds:itemID="{6C61642C-C3D8-438A-84B1-E4F3A0387277}">
  <ds:schemaRefs>
    <ds:schemaRef ds:uri="http://schemas.openxmlformats.org/officeDocument/2006/bibliography"/>
  </ds:schemaRefs>
</ds:datastoreItem>
</file>

<file path=customXml/itemProps2.xml><?xml version="1.0" encoding="utf-8"?>
<ds:datastoreItem xmlns:ds="http://schemas.openxmlformats.org/officeDocument/2006/customXml" ds:itemID="{DD299776-01D5-4BD6-BF3A-62F0B26496CB}"/>
</file>

<file path=customXml/itemProps3.xml><?xml version="1.0" encoding="utf-8"?>
<ds:datastoreItem xmlns:ds="http://schemas.openxmlformats.org/officeDocument/2006/customXml" ds:itemID="{D78A03E9-5B21-475B-B7D2-893C1251BA42}"/>
</file>

<file path=customXml/itemProps4.xml><?xml version="1.0" encoding="utf-8"?>
<ds:datastoreItem xmlns:ds="http://schemas.openxmlformats.org/officeDocument/2006/customXml" ds:itemID="{D1F449FD-7BE0-4D14-9D4C-62D7AF80211F}"/>
</file>

<file path=docProps/app.xml><?xml version="1.0" encoding="utf-8"?>
<Properties xmlns="http://schemas.openxmlformats.org/officeDocument/2006/extended-properties" xmlns:vt="http://schemas.openxmlformats.org/officeDocument/2006/docPropsVTypes">
  <Template>Normal</Template>
  <TotalTime>0</TotalTime>
  <Pages>2</Pages>
  <Words>2071</Words>
  <Characters>1181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2023-01-16T14:14:00Z</dcterms:created>
  <dcterms:modified xsi:type="dcterms:W3CDTF">2023-01-16T14:14:00Z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0x010100F7613BE71AB5D84D85907E89B00562EB</vt:lpwstr>
  </property>
</Properties>
</file>