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0"/>
        <w:gridCol w:w="1701"/>
        <w:gridCol w:w="3260"/>
      </w:tblGrid>
      <w:tr w:rsidR="001447F6" w:rsidRPr="00E902C5" w14:paraId="7EBE6029" w14:textId="77777777" w:rsidTr="3505FA03">
        <w:tc>
          <w:tcPr>
            <w:tcW w:w="4820" w:type="dxa"/>
            <w:gridSpan w:val="2"/>
          </w:tcPr>
          <w:p w14:paraId="467E1380" w14:textId="77777777" w:rsidR="005726F3" w:rsidRPr="004405E7" w:rsidRDefault="005726F3" w:rsidP="005726F3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RB Rail AS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konkursa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procedūras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ar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sarunām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</w:p>
          <w:p w14:paraId="6DBEEB37" w14:textId="77777777" w:rsidR="005726F3" w:rsidRPr="004405E7" w:rsidRDefault="005726F3" w:rsidP="005726F3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“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Konsolidētās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dzelzceļa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gulšņu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iekļaujot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sliežu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stiprinājumus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zem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gulšņa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palikas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piegādes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Rail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Baltica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dzelzceļa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līnijas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izbūvei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”</w:t>
            </w:r>
          </w:p>
          <w:p w14:paraId="50529564" w14:textId="77777777" w:rsidR="005726F3" w:rsidRPr="004405E7" w:rsidRDefault="005726F3" w:rsidP="005726F3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Id.Nr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. RBR 2021/13</w:t>
            </w:r>
          </w:p>
          <w:p w14:paraId="71F43DA2" w14:textId="77777777" w:rsidR="00A86157" w:rsidRDefault="00A86157" w:rsidP="00D038AA">
            <w:pPr>
              <w:jc w:val="center"/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</w:pPr>
          </w:p>
          <w:p w14:paraId="23C87360" w14:textId="12BCD997" w:rsidR="008F759F" w:rsidRPr="00E902C5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IEPIRKUMA PROCEDŪRAS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ZIŅOJUMS</w:t>
            </w:r>
          </w:p>
          <w:p w14:paraId="7AC4CBF6" w14:textId="6D198C68" w:rsidR="001447F6" w:rsidRPr="00E902C5" w:rsidRDefault="001447F6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10685CB0" w14:textId="77777777" w:rsidR="000255B2" w:rsidRPr="004405E7" w:rsidRDefault="000255B2" w:rsidP="000255B2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RB Rail AS competitive</w:t>
            </w:r>
            <w:r w:rsidRPr="004405E7">
              <w:rPr>
                <w:rFonts w:ascii="Myriad Pro" w:eastAsia="Myriad Pro" w:hAnsi="Myriad Pro" w:cs="Myriad Pro"/>
                <w:color w:val="2F5496"/>
                <w:sz w:val="20"/>
                <w:szCs w:val="20"/>
                <w:lang w:val="en-GB"/>
              </w:rPr>
              <w:t xml:space="preserve"> </w:t>
            </w: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procedure with negotiations </w:t>
            </w:r>
          </w:p>
          <w:p w14:paraId="0EB88676" w14:textId="77777777" w:rsidR="000255B2" w:rsidRPr="004405E7" w:rsidRDefault="000255B2" w:rsidP="000255B2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“Consolidated supply of track sleepers with rail fastenings and under sleeper pads for construction of Rail </w:t>
            </w:r>
            <w:proofErr w:type="spellStart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Baltica</w:t>
            </w:r>
            <w:proofErr w:type="spellEnd"/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 xml:space="preserve"> railway line” </w:t>
            </w:r>
          </w:p>
          <w:p w14:paraId="580B0B06" w14:textId="77777777" w:rsidR="000255B2" w:rsidRPr="004405E7" w:rsidRDefault="000255B2" w:rsidP="000255B2">
            <w:pPr>
              <w:jc w:val="center"/>
              <w:rPr>
                <w:rFonts w:ascii="Myriad Pro" w:eastAsia="Myriad Pro" w:hAnsi="Myriad Pro" w:cs="Myriad Pro"/>
                <w:color w:val="2F5496"/>
                <w:sz w:val="20"/>
                <w:szCs w:val="20"/>
              </w:rPr>
            </w:pPr>
            <w:r w:rsidRPr="004405E7">
              <w:rPr>
                <w:rFonts w:ascii="Myriad Pro" w:eastAsia="Myriad Pro" w:hAnsi="Myriad Pro" w:cs="Myriad Pro"/>
                <w:b/>
                <w:bCs/>
                <w:color w:val="2F5496"/>
                <w:sz w:val="20"/>
                <w:szCs w:val="20"/>
                <w:lang w:val="en-GB"/>
              </w:rPr>
              <w:t>Id No RBR 2021/13</w:t>
            </w:r>
          </w:p>
          <w:p w14:paraId="348BE873" w14:textId="77777777" w:rsidR="00A611AA" w:rsidRPr="00E902C5" w:rsidRDefault="00A611AA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  <w:p w14:paraId="1A7AB37A" w14:textId="0D5913C5" w:rsidR="001447F6" w:rsidRPr="00E902C5" w:rsidRDefault="00E5475E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PROCUREMENT PROCEDURE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REPORT</w:t>
            </w:r>
            <w:r w:rsidR="008F759F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704413F4" w14:textId="77777777" w:rsidR="001447F6" w:rsidRPr="00E902C5" w:rsidRDefault="001447F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6EFAF996" w14:textId="77777777" w:rsidTr="3505FA03">
        <w:tc>
          <w:tcPr>
            <w:tcW w:w="1700" w:type="dxa"/>
          </w:tcPr>
          <w:p w14:paraId="27088B61" w14:textId="77777777" w:rsidR="00422E66" w:rsidRPr="002B5314" w:rsidRDefault="00422E6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87C1415" w14:textId="35D0D1AC" w:rsidR="001447F6" w:rsidRPr="002B5314" w:rsidRDefault="001447F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Rīgā </w:t>
            </w:r>
          </w:p>
          <w:p w14:paraId="7B1B47F6" w14:textId="77777777" w:rsidR="001447F6" w:rsidRPr="002B5314" w:rsidRDefault="001447F6" w:rsidP="00413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yriad Pro" w:hAnsi="Myriad Pro"/>
                <w:sz w:val="20"/>
                <w:szCs w:val="20"/>
                <w:lang w:val="lv-LV"/>
              </w:rPr>
            </w:pPr>
          </w:p>
        </w:tc>
        <w:tc>
          <w:tcPr>
            <w:tcW w:w="3120" w:type="dxa"/>
          </w:tcPr>
          <w:p w14:paraId="28A808E3" w14:textId="77777777" w:rsidR="00422E66" w:rsidRPr="002B5314" w:rsidRDefault="001447F6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                  </w:t>
            </w:r>
          </w:p>
          <w:p w14:paraId="60A49C81" w14:textId="385AD9B8" w:rsidR="001447F6" w:rsidRPr="002B5314" w:rsidRDefault="000409B5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D739BE" w:rsidRPr="002B5314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1B39BC" w:rsidRPr="002B5314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5</w:t>
            </w:r>
            <w:r w:rsidR="00EF2C9B" w:rsidRPr="002B5314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 xml:space="preserve">. </w:t>
            </w:r>
            <w:r w:rsidR="001B39BC" w:rsidRPr="002B5314">
              <w:rPr>
                <w:rFonts w:ascii="Myriad Pro" w:hAnsi="Myriad Pro"/>
                <w:color w:val="000000" w:themeColor="text1"/>
                <w:sz w:val="20"/>
                <w:szCs w:val="20"/>
                <w:lang w:val="lv-LV"/>
              </w:rPr>
              <w:t>decembrī</w:t>
            </w:r>
          </w:p>
        </w:tc>
        <w:tc>
          <w:tcPr>
            <w:tcW w:w="1701" w:type="dxa"/>
          </w:tcPr>
          <w:p w14:paraId="5EB634DD" w14:textId="77777777" w:rsidR="00422E66" w:rsidRPr="00E902C5" w:rsidRDefault="00422E6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614EFAF" w14:textId="5169B0F3" w:rsidR="001447F6" w:rsidRPr="00E902C5" w:rsidRDefault="001447F6" w:rsidP="00413534">
            <w:pPr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Riga,</w:t>
            </w:r>
          </w:p>
        </w:tc>
        <w:tc>
          <w:tcPr>
            <w:tcW w:w="3260" w:type="dxa"/>
          </w:tcPr>
          <w:p w14:paraId="7E7FC155" w14:textId="77777777" w:rsidR="00422E66" w:rsidRPr="00E902C5" w:rsidRDefault="00422E66" w:rsidP="000409B5">
            <w:pPr>
              <w:jc w:val="right"/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</w:pPr>
          </w:p>
          <w:p w14:paraId="0C3BD8DB" w14:textId="4A9D15B3" w:rsidR="001447F6" w:rsidRPr="00E902C5" w:rsidRDefault="00703594" w:rsidP="00703594">
            <w:pPr>
              <w:jc w:val="center"/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                                </w:t>
            </w:r>
            <w:r w:rsidR="001B39BC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December 5</w:t>
            </w:r>
            <w:r w:rsidR="009B2000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0409B5"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</w:p>
        </w:tc>
      </w:tr>
      <w:tr w:rsidR="001447F6" w:rsidRPr="00E902C5" w14:paraId="33D758E6" w14:textId="77777777" w:rsidTr="3505FA03">
        <w:tc>
          <w:tcPr>
            <w:tcW w:w="4820" w:type="dxa"/>
            <w:gridSpan w:val="2"/>
          </w:tcPr>
          <w:p w14:paraId="2D45D9E4" w14:textId="6834E8D5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Pasūtītājs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RB Rail AS, reģistrācijas numurs: 40103845025, juridiskā adrese: </w:t>
            </w:r>
            <w:proofErr w:type="spellStart"/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>Satekles</w:t>
            </w:r>
            <w:proofErr w:type="spellEnd"/>
            <w:r w:rsidR="0099583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iela 2B, Rīga, LV-1050, Latvija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6BC4D6F8" w14:textId="77777777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15910F03" w14:textId="17162962" w:rsidR="00196488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procedūra</w:t>
            </w:r>
            <w:r w:rsidR="00711BBB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, izvēles pamatojums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identifikācijas numurs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670458" w:rsidRPr="002B5314">
              <w:rPr>
                <w:rFonts w:ascii="Myriad Pro" w:hAnsi="Myriad Pro"/>
                <w:sz w:val="20"/>
                <w:szCs w:val="20"/>
                <w:lang w:val="lv-LV"/>
              </w:rPr>
              <w:t>Konkursa procedūra ar sarunām saskaņā ar Publisko iepirkumu likuma</w:t>
            </w:r>
            <w:r w:rsidR="00F85F6E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8. panta </w:t>
            </w:r>
            <w:r w:rsidR="00891CF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pirmās daļas trešo apakšpunktu un </w:t>
            </w:r>
            <w:r w:rsidR="00242A61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iepirkuma procedūras pamatojums saskaņā ar Publisko iepirkumu likuma </w:t>
            </w:r>
            <w:r w:rsidR="00891CF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8. panta </w:t>
            </w:r>
            <w:r w:rsidR="00686C9B" w:rsidRPr="002B5314">
              <w:rPr>
                <w:rFonts w:ascii="Myriad Pro" w:hAnsi="Myriad Pro"/>
                <w:sz w:val="20"/>
                <w:szCs w:val="20"/>
                <w:lang w:val="lv-LV"/>
              </w:rPr>
              <w:t>sestās daļas</w:t>
            </w:r>
            <w:r w:rsidR="00ED77E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trešo un ceturto apakšpunktu</w:t>
            </w:r>
            <w:r w:rsidR="00876552" w:rsidRPr="002B5314">
              <w:rPr>
                <w:rFonts w:ascii="Myriad Pro" w:hAnsi="Myriad Pro"/>
                <w:sz w:val="20"/>
                <w:szCs w:val="20"/>
                <w:lang w:val="lv-LV"/>
              </w:rPr>
              <w:t>, i</w:t>
            </w:r>
            <w:r w:rsidR="00196488" w:rsidRPr="002B5314">
              <w:rPr>
                <w:rFonts w:ascii="Myriad Pro" w:hAnsi="Myriad Pro"/>
                <w:sz w:val="20"/>
                <w:szCs w:val="20"/>
                <w:lang w:val="lv-LV"/>
              </w:rPr>
              <w:t>epirkuma identifikācijas Nr. RBR 20</w:t>
            </w:r>
            <w:r w:rsidR="003245B1" w:rsidRPr="002B5314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="007A2F4F" w:rsidRPr="002B5314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196488" w:rsidRPr="002B5314">
              <w:rPr>
                <w:rFonts w:ascii="Myriad Pro" w:hAnsi="Myriad Pro"/>
                <w:sz w:val="20"/>
                <w:szCs w:val="20"/>
                <w:lang w:val="lv-LV"/>
              </w:rPr>
              <w:t>/</w:t>
            </w:r>
            <w:r w:rsidR="00242A61" w:rsidRPr="002B5314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="007A2F4F" w:rsidRPr="002B5314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876552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192D0510" w14:textId="616B0E53" w:rsidR="003F0660" w:rsidRPr="002B5314" w:rsidRDefault="003F066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503C0F7" w14:textId="77777777" w:rsidR="00931E00" w:rsidRPr="002B5314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Līguma priekšmets:</w:t>
            </w:r>
          </w:p>
          <w:p w14:paraId="6D348D75" w14:textId="385E2A70" w:rsidR="006B4E09" w:rsidRPr="002B5314" w:rsidRDefault="006B4E0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Konkursa priekšmets – gulšņu ar sliežu stiprinājumiem un zem gulšņu paliktņiem konsolidēta piegāde (projektēšana, izgatavošana un piegāde) Rail </w:t>
            </w:r>
            <w:proofErr w:type="spellStart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Baltica</w:t>
            </w:r>
            <w:proofErr w:type="spellEnd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dzelzceļa līnijas izbūvei.</w:t>
            </w:r>
          </w:p>
          <w:p w14:paraId="6EEE706E" w14:textId="77777777" w:rsidR="00E1090B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 Iepirkumu uzraudzības biroj</w:t>
            </w:r>
            <w:r w:rsidR="003245B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a </w:t>
            </w:r>
            <w:r w:rsidR="003A080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tīmekļvietnē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67807664" w14:textId="12373B1F" w:rsidR="00903325" w:rsidRPr="002B5314" w:rsidRDefault="00FF59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D03B3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11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E1090B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537EE" w:rsidRPr="002B5314">
              <w:rPr>
                <w:rFonts w:ascii="Myriad Pro" w:hAnsi="Myriad Pro"/>
                <w:sz w:val="20"/>
                <w:szCs w:val="20"/>
                <w:lang w:val="lv-LV"/>
              </w:rPr>
              <w:t>jū</w:t>
            </w:r>
            <w:r w:rsidR="00DC08AC">
              <w:rPr>
                <w:rFonts w:ascii="Myriad Pro" w:hAnsi="Myriad Pro"/>
                <w:sz w:val="20"/>
                <w:szCs w:val="20"/>
                <w:lang w:val="lv-LV"/>
              </w:rPr>
              <w:t>nijā.</w:t>
            </w:r>
          </w:p>
          <w:p w14:paraId="4BED4E93" w14:textId="61036C37" w:rsidR="00931E00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B572AC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Datums, kad paziņojums par līgumu publicēts</w:t>
            </w:r>
            <w:r w:rsidR="0019595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Eiropas</w:t>
            </w:r>
            <w:r w:rsidR="009504CE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Savienības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O</w:t>
            </w:r>
            <w:r w:rsidR="0067158D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ficiālajā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FA3C3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V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ēstnesī</w:t>
            </w:r>
            <w:r w:rsidR="009504CE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  <w:r w:rsidR="002E7BA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562AADFA" w14:textId="770A83E3" w:rsidR="001447F6" w:rsidRPr="002B5314" w:rsidRDefault="00D9403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1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9</w:t>
            </w:r>
            <w:r w:rsidR="006B7105" w:rsidRPr="002B5314">
              <w:rPr>
                <w:rFonts w:ascii="Myriad Pro" w:hAnsi="Myriad Pro"/>
                <w:sz w:val="20"/>
                <w:szCs w:val="20"/>
                <w:lang w:val="lv-LV"/>
              </w:rPr>
              <w:t>.j</w:t>
            </w:r>
            <w:r w:rsidR="00B63F6E">
              <w:rPr>
                <w:rFonts w:ascii="Myriad Pro" w:hAnsi="Myriad Pro"/>
                <w:sz w:val="20"/>
                <w:szCs w:val="20"/>
                <w:lang w:val="lv-LV"/>
              </w:rPr>
              <w:t>ūnijā</w:t>
            </w:r>
            <w:r w:rsidR="00666B0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613353" w14:textId="77777777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0619B48" w14:textId="302827CA" w:rsidR="00D10107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komisija</w:t>
            </w:r>
            <w:r w:rsidR="00D101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 sastāvs un izveidošanas p</w:t>
            </w:r>
            <w:r w:rsidR="007C35E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a</w:t>
            </w:r>
            <w:r w:rsidR="00D101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matojums:</w:t>
            </w:r>
          </w:p>
          <w:p w14:paraId="4B77D3E4" w14:textId="000548B7" w:rsidR="00E9572F" w:rsidRPr="002B5314" w:rsidRDefault="0035286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Patstāvīgā Iepirkuma komisija</w:t>
            </w:r>
            <w:r w:rsidR="00DB6ADE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,,Būvmateriālu sagādes iepirkumi Rail </w:t>
            </w:r>
            <w:proofErr w:type="spellStart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Baltica</w:t>
            </w:r>
            <w:proofErr w:type="spellEnd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būvniecībai” sastāvs apstiprināts ar RB Rail AS valdes 2021.gada 24.februāra rīkojumu Nr. 1.9-2021-4 un šādiem rīkojuma grozījumiem: 2021. gada 6. maija rīkojums Nr. 1.9-2021-12, 2021.gada 29. jūlija rīkojums Nr.1.9-2021-20, 2021. gada 13. oktobra rīkojums Nr. 1.9-2021-26, 2021. gada 13. oktobra rīkojums Nr. 1.9-2021-27, 2021. gada 19. oktobra rīkojums Nr. 1.9-2021-31, 2022. gada 19. jūlija rīkojums Nr. 1.9-2022-25, 2023. gada 19. aprīļa rīkojums Nr. 1.9-2023-10, 2023. gada 23. maija rīkojums Nr. 1.9-2023-15</w:t>
            </w:r>
            <w:r w:rsidR="00635306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2023. gada 3. augusta rīkojums Nr. 1.9-2023-21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, </w:t>
            </w:r>
            <w:r w:rsidR="00903B2B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2023. gada 11. oktobra </w:t>
            </w:r>
            <w:r w:rsidR="00A21AAD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rīkojums Nr. 1.9-2023-</w:t>
            </w:r>
            <w:r w:rsidR="009203BF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23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un</w:t>
            </w:r>
            <w:r w:rsidR="002D01F0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="00FF5D89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2023. gada 21. decembra rīkojums Nr. 1.9-2023-34</w:t>
            </w:r>
            <w:r w:rsidR="007F2E73" w:rsidRPr="002B5314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lv-LV"/>
              </w:rPr>
              <w:t xml:space="preserve"> un 2024. gada 24.aprīļa rīkojums Nr. 1.9-2024-20</w:t>
            </w:r>
            <w:r w:rsidR="00A62564" w:rsidRPr="002B5314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lv-LV"/>
              </w:rPr>
              <w:t xml:space="preserve">, </w:t>
            </w:r>
            <w:r w:rsidR="00A62564" w:rsidRPr="002B5314">
              <w:rPr>
                <w:rFonts w:ascii="Myriad Pro" w:eastAsiaTheme="minorEastAsia" w:hAnsi="Myriad Pro"/>
                <w:sz w:val="20"/>
                <w:szCs w:val="20"/>
                <w:bdr w:val="none" w:sz="0" w:space="0" w:color="auto"/>
                <w:lang w:val="lv-LV"/>
              </w:rPr>
              <w:t>2024.gada 28.augusta rīkojums Nr.1.9.-2024-38</w:t>
            </w:r>
            <w:r w:rsidR="005E1781" w:rsidRPr="002B5314">
              <w:rPr>
                <w:rFonts w:ascii="Myriad Pro" w:eastAsiaTheme="minorEastAsia" w:hAnsi="Myriad Pro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  <w:r w:rsidR="005E1781" w:rsidRPr="002B5314">
              <w:rPr>
                <w:rFonts w:ascii="Myriad Pro" w:eastAsiaTheme="minorEastAsia" w:hAnsi="Myriad Pro"/>
                <w:sz w:val="20"/>
                <w:szCs w:val="20"/>
                <w:lang w:val="lv-LV"/>
              </w:rPr>
              <w:t>un 2024.gada 14.oktobra rīkojumu Nr.1.9.2024-41.</w:t>
            </w:r>
          </w:p>
          <w:p w14:paraId="00ED25A5" w14:textId="77777777" w:rsidR="00694BE5" w:rsidRPr="002B5314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C0A9F0C" w14:textId="46F95E67" w:rsidR="00293045" w:rsidRPr="002B5314" w:rsidRDefault="009203B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Aktuālais iepirkuma komisijas sastāvs uz lēmuma par līguma slēgšanas tiesību piešķiršanu pieņemšanas 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>dienu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atbilstoši 202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. 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g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ada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14</w:t>
            </w:r>
            <w:r w:rsidR="009F7FC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. 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oktobra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rīkojumam Nr. 1.9-202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</w:t>
            </w:r>
            <w:r w:rsidR="00992799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-</w:t>
            </w:r>
            <w:r w:rsidR="00227A9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41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772E0251" w14:textId="77777777" w:rsidR="00E9572F" w:rsidRPr="002B5314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2E1517F" w14:textId="6B84424A" w:rsidR="00543A58" w:rsidRPr="002B5314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Iepirkuma komisijas priekšsēdētājs:</w:t>
            </w:r>
            <w:r w:rsidR="00352863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</w:p>
          <w:p w14:paraId="25550AF3" w14:textId="0E6500AF" w:rsidR="005024A3" w:rsidRPr="002B5314" w:rsidRDefault="005024A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A.Līduma</w:t>
            </w:r>
            <w:proofErr w:type="spellEnd"/>
            <w:r w:rsidR="0049342F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- </w:t>
            </w: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Iepirkuma specialists, RB Rail AS. </w:t>
            </w:r>
          </w:p>
          <w:p w14:paraId="6EA9876C" w14:textId="77777777" w:rsidR="007B6CB1" w:rsidRPr="002B5314" w:rsidRDefault="007B6CB1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58824FC" w14:textId="0BFC71E1" w:rsidR="00B770CA" w:rsidRPr="002B5314" w:rsidRDefault="00AC0715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priekšs</w:t>
            </w:r>
            <w:r w:rsidR="00E9572F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ē</w:t>
            </w: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dētāja vietnieks</w:t>
            </w:r>
            <w:r w:rsidR="00B770CA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1CC88C72" w14:textId="2DD82CB7" w:rsidR="00634A70" w:rsidRPr="002B5314" w:rsidRDefault="00634A70" w:rsidP="006638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A. Smuškovs – Būvmateriālu sagādes departamenta vadītājs</w:t>
            </w:r>
            <w:r w:rsidR="00F31EDC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  <w:r w:rsidR="0030035C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5C38ADC6" w14:textId="77777777" w:rsidR="0030035C" w:rsidRPr="002B5314" w:rsidRDefault="0030035C" w:rsidP="00B770CA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0F7E7B21" w14:textId="0BF33578" w:rsidR="009374CE" w:rsidRPr="002B5314" w:rsidRDefault="00B770CA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  <w:t>I</w:t>
            </w:r>
            <w:r w:rsidR="00E9572F" w:rsidRPr="002B5314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lv-LV"/>
              </w:rPr>
              <w:t>epirkuma komisijas locekļi</w:t>
            </w:r>
            <w:r w:rsidR="002919FF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369ADBCC" w14:textId="28399F58" w:rsidR="004106FA" w:rsidRPr="002B5314" w:rsidRDefault="0062319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O</w:t>
            </w:r>
            <w:r w:rsidR="000C2165" w:rsidRPr="002B5314">
              <w:rPr>
                <w:rFonts w:ascii="Myriad Pro" w:hAnsi="Myriad Pro"/>
                <w:sz w:val="20"/>
                <w:szCs w:val="20"/>
              </w:rPr>
              <w:t xml:space="preserve">. </w:t>
            </w:r>
            <w:r w:rsidRPr="002B5314">
              <w:rPr>
                <w:rFonts w:ascii="Myriad Pro" w:hAnsi="Myriad Pro"/>
                <w:sz w:val="20"/>
                <w:szCs w:val="20"/>
              </w:rPr>
              <w:t>Dergunovas</w:t>
            </w:r>
            <w:r w:rsidR="004F2ABB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033BA" w:rsidRPr="002B5314">
              <w:rPr>
                <w:rFonts w:ascii="Myriad Pro" w:hAnsi="Myriad Pro"/>
                <w:sz w:val="20"/>
                <w:szCs w:val="20"/>
              </w:rPr>
              <w:t xml:space="preserve"> - </w:t>
            </w:r>
            <w:r w:rsidR="00D330DB" w:rsidRPr="002B5314">
              <w:rPr>
                <w:rFonts w:ascii="Myriad Pro" w:hAnsi="Myriad Pro"/>
                <w:sz w:val="20"/>
                <w:szCs w:val="20"/>
              </w:rPr>
              <w:t>Kategoriju vadītāj</w:t>
            </w:r>
            <w:r w:rsidRPr="002B5314">
              <w:rPr>
                <w:rFonts w:ascii="Myriad Pro" w:hAnsi="Myriad Pro"/>
                <w:sz w:val="20"/>
                <w:szCs w:val="20"/>
              </w:rPr>
              <w:t>s</w:t>
            </w:r>
            <w:r w:rsidR="00AC0715" w:rsidRPr="002B5314">
              <w:rPr>
                <w:rFonts w:ascii="Myriad Pro" w:hAnsi="Myriad Pro"/>
                <w:sz w:val="20"/>
                <w:szCs w:val="20"/>
              </w:rPr>
              <w:t xml:space="preserve">, AB LTG </w:t>
            </w:r>
            <w:proofErr w:type="spellStart"/>
            <w:r w:rsidR="00AC0715"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="00D330DB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9616977" w14:textId="58B7D7A8" w:rsidR="00AD600E" w:rsidRPr="002B5314" w:rsidRDefault="00AD600E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J. Eiduks – </w:t>
            </w:r>
            <w:r w:rsidR="00746546" w:rsidRPr="002B5314">
              <w:rPr>
                <w:rFonts w:ascii="Myriad Pro" w:hAnsi="Myriad Pro"/>
                <w:sz w:val="20"/>
                <w:szCs w:val="20"/>
              </w:rPr>
              <w:t>Galvenais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Tehniskais eksperts, SIA ,,Eiropas dzelzceļa līnijas”;</w:t>
            </w:r>
          </w:p>
          <w:p w14:paraId="1CE99B81" w14:textId="1BE64F9D" w:rsidR="004B7B7A" w:rsidRPr="002B5314" w:rsidRDefault="004B7B7A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r w:rsidRPr="002B5314">
              <w:rPr>
                <w:rFonts w:ascii="Myriad Pro" w:eastAsia="Arial Unicode MS" w:hAnsi="Myriad Pro"/>
                <w:sz w:val="20"/>
                <w:szCs w:val="20"/>
                <w:bdr w:val="nil"/>
              </w:rPr>
              <w:t>Vadošais Jurists (Būvniecības jautājumi)</w:t>
            </w:r>
            <w:r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6F0EB81C" w14:textId="37F91A0F" w:rsidR="00BA2BEF" w:rsidRPr="002B5314" w:rsidRDefault="00BA2BEF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L. Pedrosa </w:t>
            </w:r>
            <w:r w:rsidR="00BC1632" w:rsidRPr="002B5314">
              <w:rPr>
                <w:rFonts w:ascii="Myriad Pro" w:hAnsi="Myriad Pro"/>
                <w:sz w:val="20"/>
                <w:szCs w:val="20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C1632" w:rsidRPr="002B5314">
              <w:rPr>
                <w:rFonts w:ascii="Myriad Pro" w:hAnsi="Myriad Pro"/>
                <w:sz w:val="20"/>
                <w:szCs w:val="20"/>
              </w:rPr>
              <w:t xml:space="preserve">Būvmateriālu </w:t>
            </w:r>
            <w:r w:rsidR="00FB39EC" w:rsidRPr="002B5314">
              <w:rPr>
                <w:rFonts w:ascii="Myriad Pro" w:hAnsi="Myriad Pro"/>
                <w:sz w:val="20"/>
                <w:szCs w:val="20"/>
              </w:rPr>
              <w:t>projektu vadītājs;</w:t>
            </w:r>
          </w:p>
          <w:p w14:paraId="1D06DD0A" w14:textId="12488E69" w:rsidR="007042BD" w:rsidRPr="002B5314" w:rsidRDefault="007042BD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I. Laht - Programmu vadītājs, Rail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Baltic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Estonia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OÜ</w:t>
            </w:r>
            <w:r w:rsidR="00623198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02D48DC6" w14:textId="7D3C19F6" w:rsidR="005D4B45" w:rsidRPr="002B5314" w:rsidRDefault="005D4B45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Žaltauskiene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Iepirkumu vadītāja, RB Rail AS.</w:t>
            </w:r>
          </w:p>
          <w:p w14:paraId="7E91D29B" w14:textId="77777777" w:rsidR="009374CE" w:rsidRPr="002B5314" w:rsidRDefault="009374CE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58CF970B" w14:textId="50F7A875" w:rsidR="002919FF" w:rsidRPr="002B5314" w:rsidRDefault="002919FF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</w:rPr>
              <w:t>Iepirkuma komisijas l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ocekļi, kas iepirkuma procedūras laikā </w:t>
            </w:r>
            <w:r w:rsidR="00220195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ar rīkojumu tika 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>atcelti no dalības iepirkuma komisijā</w:t>
            </w:r>
            <w:r w:rsidR="0030035C" w:rsidRPr="002B5314">
              <w:rPr>
                <w:rFonts w:ascii="Myriad Pro" w:hAnsi="Myriad Pro"/>
                <w:b/>
                <w:bCs/>
                <w:sz w:val="20"/>
                <w:szCs w:val="20"/>
              </w:rPr>
              <w:t xml:space="preserve"> pirms lēmuma pieņemšanas par līguma slēgšanas tiesību piešķiršanu</w:t>
            </w:r>
            <w:r w:rsidR="0008531A" w:rsidRPr="002B5314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  <w:p w14:paraId="753B2051" w14:textId="480F6B53" w:rsidR="004377A2" w:rsidRPr="002B5314" w:rsidRDefault="001F48AA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I.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Oļeiņikovs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771303" w:rsidRPr="002B5314">
              <w:rPr>
                <w:rFonts w:ascii="Myriad Pro" w:hAnsi="Myriad Pro"/>
                <w:sz w:val="20"/>
                <w:szCs w:val="20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 xml:space="preserve">PIVD Būvdarbu līgumu vadītājs, 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>“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Eiropas Dzelzceļa līnijas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>”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 xml:space="preserve"> SIA;</w:t>
            </w:r>
          </w:p>
          <w:p w14:paraId="78D71CBC" w14:textId="15517E88" w:rsidR="00771303" w:rsidRPr="002B5314" w:rsidRDefault="00771303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J.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Jankauskiene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A41272" w:rsidRPr="002B5314">
              <w:rPr>
                <w:rFonts w:ascii="Myriad Pro" w:hAnsi="Myriad Pro"/>
                <w:sz w:val="20"/>
                <w:szCs w:val="20"/>
              </w:rPr>
              <w:t xml:space="preserve">Būvniecības iepirkumu grupas vadītāja, </w:t>
            </w:r>
            <w:r w:rsidR="000C7FD4" w:rsidRPr="002B5314">
              <w:rPr>
                <w:rFonts w:ascii="Myriad Pro" w:hAnsi="Myriad Pro"/>
                <w:sz w:val="20"/>
                <w:szCs w:val="20"/>
              </w:rPr>
              <w:t>“</w:t>
            </w:r>
            <w:proofErr w:type="spellStart"/>
            <w:r w:rsidR="000C7FD4" w:rsidRPr="002B5314">
              <w:rPr>
                <w:rFonts w:ascii="Myriad Pro" w:hAnsi="Myriad Pro"/>
                <w:sz w:val="20"/>
                <w:szCs w:val="20"/>
              </w:rPr>
              <w:t>Lietuvos</w:t>
            </w:r>
            <w:proofErr w:type="spellEnd"/>
            <w:r w:rsidR="000C7FD4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0C7FD4" w:rsidRPr="002B5314">
              <w:rPr>
                <w:rFonts w:ascii="Myriad Pro" w:hAnsi="Myriad Pro"/>
                <w:sz w:val="20"/>
                <w:szCs w:val="20"/>
              </w:rPr>
              <w:t>geležinkeliai</w:t>
            </w:r>
            <w:proofErr w:type="spellEnd"/>
            <w:r w:rsidR="000C7FD4" w:rsidRPr="002B5314">
              <w:rPr>
                <w:rFonts w:ascii="Myriad Pro" w:hAnsi="Myriad Pro"/>
                <w:sz w:val="20"/>
                <w:szCs w:val="20"/>
              </w:rPr>
              <w:t>” AB</w:t>
            </w:r>
          </w:p>
          <w:p w14:paraId="3C79AAA5" w14:textId="03193A8C" w:rsidR="00771303" w:rsidRPr="002B5314" w:rsidRDefault="00613ACF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M.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Lantin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244D86" w:rsidRPr="002B5314">
              <w:rPr>
                <w:rFonts w:ascii="Myriad Pro" w:hAnsi="Myriad Pro"/>
                <w:sz w:val="20"/>
                <w:szCs w:val="20"/>
              </w:rPr>
              <w:t xml:space="preserve">Iepirkumu vadītājs, 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R</w:t>
            </w:r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ail </w:t>
            </w:r>
            <w:proofErr w:type="spellStart"/>
            <w:r w:rsidR="009374CE" w:rsidRPr="002B5314">
              <w:rPr>
                <w:rFonts w:ascii="Myriad Pro" w:hAnsi="Myriad Pro"/>
                <w:sz w:val="20"/>
                <w:szCs w:val="20"/>
              </w:rPr>
              <w:t>Baltic</w:t>
            </w:r>
            <w:proofErr w:type="spellEnd"/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9374CE" w:rsidRPr="002B5314">
              <w:rPr>
                <w:rFonts w:ascii="Myriad Pro" w:hAnsi="Myriad Pro"/>
                <w:sz w:val="20"/>
                <w:szCs w:val="20"/>
              </w:rPr>
              <w:t>Estonia</w:t>
            </w:r>
            <w:proofErr w:type="spellEnd"/>
            <w:r w:rsidR="009374CE" w:rsidRPr="002B5314">
              <w:rPr>
                <w:rFonts w:ascii="Myriad Pro" w:hAnsi="Myriad Pro"/>
                <w:sz w:val="20"/>
                <w:szCs w:val="20"/>
              </w:rPr>
              <w:t xml:space="preserve"> OÜ</w:t>
            </w:r>
          </w:p>
          <w:p w14:paraId="1B13BC2C" w14:textId="305E74D7" w:rsidR="00613ACF" w:rsidRPr="002B5314" w:rsidRDefault="00FD7959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K. Rudzis –</w:t>
            </w:r>
            <w:r w:rsidR="00C02147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192CF9" w:rsidRPr="002B5314">
              <w:rPr>
                <w:rFonts w:ascii="Myriad Pro" w:hAnsi="Myriad Pro"/>
                <w:sz w:val="20"/>
                <w:szCs w:val="20"/>
              </w:rPr>
              <w:t>Dzelzceļa inženieris/Dzelzceļa sistēmu un vadības departamenta vietnieks, RB Rail AS;</w:t>
            </w:r>
          </w:p>
          <w:p w14:paraId="6F6A7E27" w14:textId="79463BE0" w:rsidR="00FD7959" w:rsidRPr="002B5314" w:rsidRDefault="001D3906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</w:t>
            </w:r>
            <w:r w:rsidR="00B77344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Dimiņa – </w:t>
            </w:r>
            <w:r w:rsidR="00C875AF" w:rsidRPr="002B5314">
              <w:rPr>
                <w:rFonts w:ascii="Myriad Pro" w:hAnsi="Myriad Pro"/>
                <w:sz w:val="20"/>
                <w:szCs w:val="20"/>
              </w:rPr>
              <w:t>Uzņēmuma finanšu departamenta vadītāja, RB Rail AS;</w:t>
            </w:r>
          </w:p>
          <w:p w14:paraId="4FC5F379" w14:textId="1B06A75E" w:rsidR="001D3906" w:rsidRPr="002B5314" w:rsidRDefault="003F3B3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B. Zauere – </w:t>
            </w:r>
            <w:r w:rsidR="00C875AF" w:rsidRPr="002B5314">
              <w:rPr>
                <w:rFonts w:ascii="Myriad Pro" w:hAnsi="Myriad Pro"/>
                <w:sz w:val="20"/>
                <w:szCs w:val="20"/>
              </w:rPr>
              <w:t>Juridiskā departamenta vadītāja, RB Rail AS;</w:t>
            </w:r>
          </w:p>
          <w:p w14:paraId="60061030" w14:textId="54AE5FA2" w:rsidR="003F3B38" w:rsidRPr="002B5314" w:rsidRDefault="00D12679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Jagminas – </w:t>
            </w:r>
            <w:r w:rsidR="005E39A6" w:rsidRPr="002B5314">
              <w:rPr>
                <w:rFonts w:ascii="Myriad Pro" w:hAnsi="Myriad Pro"/>
                <w:sz w:val="20"/>
                <w:szCs w:val="20"/>
              </w:rPr>
              <w:t>Vecākais līgumu vadītājs, RB Rail AS;</w:t>
            </w:r>
          </w:p>
          <w:p w14:paraId="179E185A" w14:textId="62077EFD" w:rsidR="00D12679" w:rsidRPr="002B5314" w:rsidRDefault="00A72CAC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E. Jaunzems – </w:t>
            </w:r>
            <w:r w:rsidR="001F354E" w:rsidRPr="002B5314">
              <w:rPr>
                <w:rFonts w:ascii="Myriad Pro" w:hAnsi="Myriad Pro"/>
                <w:sz w:val="20"/>
                <w:szCs w:val="20"/>
              </w:rPr>
              <w:t>Projekta ieviešanas un vadības departamenta direktors</w:t>
            </w:r>
            <w:r w:rsidR="005411B1" w:rsidRPr="002B5314">
              <w:rPr>
                <w:rFonts w:ascii="Myriad Pro" w:hAnsi="Myriad Pro"/>
                <w:sz w:val="20"/>
                <w:szCs w:val="20"/>
              </w:rPr>
              <w:t>, SIA “Eiropas Dzelzceļa līnijas” SIA</w:t>
            </w:r>
            <w:r w:rsidR="001F354E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2BDC974" w14:textId="724D273D" w:rsidR="00A72CAC" w:rsidRPr="002B5314" w:rsidRDefault="006244E7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D. Zeniauskas – </w:t>
            </w:r>
            <w:r w:rsidR="00284467" w:rsidRPr="002B5314">
              <w:rPr>
                <w:rFonts w:ascii="Myriad Pro" w:hAnsi="Myriad Pro"/>
                <w:sz w:val="20"/>
                <w:szCs w:val="20"/>
              </w:rPr>
              <w:t xml:space="preserve">Iepirkumu vadītājs, 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LTGI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AB;</w:t>
            </w:r>
          </w:p>
          <w:p w14:paraId="62E5DC62" w14:textId="46CB478A" w:rsidR="006244E7" w:rsidRPr="002B5314" w:rsidRDefault="004E354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Rudzīte, Iepirkumu speciāliste, RB Rail AS</w:t>
            </w:r>
            <w:r w:rsidR="00BA24E8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10F47D34" w14:textId="5C355872" w:rsidR="00BA24E8" w:rsidRPr="002B5314" w:rsidRDefault="00BA24E8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I. Zuļķe</w:t>
            </w:r>
            <w:r w:rsidR="005842A4" w:rsidRPr="002B5314">
              <w:rPr>
                <w:rFonts w:ascii="Myriad Pro" w:hAnsi="Myriad Pro"/>
                <w:sz w:val="20"/>
                <w:szCs w:val="20"/>
              </w:rPr>
              <w:t xml:space="preserve"> (iepriekš Fogele)</w:t>
            </w:r>
            <w:r w:rsidR="00175951" w:rsidRPr="002B5314">
              <w:rPr>
                <w:rFonts w:ascii="Myriad Pro" w:hAnsi="Myriad Pro"/>
                <w:sz w:val="20"/>
                <w:szCs w:val="20"/>
              </w:rPr>
              <w:t>, Iepirkumu speciāliste, RB Rail AS</w:t>
            </w:r>
            <w:r w:rsidR="004F2ABB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5994B464" w14:textId="76B8CE2D" w:rsidR="004F2ABB" w:rsidRPr="002B5314" w:rsidRDefault="004F2ABB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L. Karaliūtė - Kategoriju vadītāja, AB LTG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="00FA67BA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224C9069" w14:textId="2F94952F" w:rsidR="00F16E3C" w:rsidRPr="002B5314" w:rsidRDefault="00515376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 xml:space="preserve">A.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Petrauskaitė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Kategoriju vadītāja, AB LTG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Infra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51992BF5" w14:textId="72CC562C" w:rsidR="005D4B45" w:rsidRPr="002B5314" w:rsidRDefault="005D4B45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E. Saule – Iepirkumu vadītāja, RB Rail AS</w:t>
            </w:r>
            <w:r w:rsidR="002813A2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027BD815" w14:textId="293A4A2B" w:rsidR="002813A2" w:rsidRPr="002B5314" w:rsidRDefault="002813A2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E.Palepa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– Juridiskā </w:t>
            </w: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departamenrta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vadītāja vietniece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 xml:space="preserve"> (līgumu jautājumi)</w:t>
            </w:r>
            <w:r w:rsidRPr="002B5314">
              <w:rPr>
                <w:rFonts w:ascii="Myriad Pro" w:hAnsi="Myriad Pro"/>
                <w:sz w:val="20"/>
                <w:szCs w:val="20"/>
              </w:rPr>
              <w:t>, RB Rail AS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731BC0FD" w14:textId="10D6D8AA" w:rsidR="007E0546" w:rsidRPr="002B5314" w:rsidRDefault="002813A2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</w:rPr>
              <w:t>K.Baikovskis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</w:rPr>
              <w:t xml:space="preserve"> - </w:t>
            </w:r>
            <w:r w:rsidR="007E0546" w:rsidRPr="002B5314">
              <w:rPr>
                <w:rFonts w:ascii="Myriad Pro" w:hAnsi="Myriad Pro"/>
                <w:sz w:val="20"/>
                <w:szCs w:val="20"/>
              </w:rPr>
              <w:t>Projekta ieviešanas un vadības departamenta Tehniskā atbalsta vadītājs, SIA “Eiropas Dzelzceļa līnijas”</w:t>
            </w:r>
            <w:r w:rsidR="00ED4614" w:rsidRPr="002B5314">
              <w:rPr>
                <w:rFonts w:ascii="Myriad Pro" w:hAnsi="Myriad Pro"/>
                <w:sz w:val="20"/>
                <w:szCs w:val="20"/>
              </w:rPr>
              <w:t>;</w:t>
            </w:r>
          </w:p>
          <w:p w14:paraId="4D070DEE" w14:textId="41A136FB" w:rsidR="00ED4614" w:rsidRPr="002B5314" w:rsidRDefault="00ED4614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M. Blaus, Iepirkumu departamenta vadītājs, RB Rail AS.</w:t>
            </w:r>
          </w:p>
          <w:p w14:paraId="51E2AD0F" w14:textId="2BEC07E5" w:rsidR="001E4BBA" w:rsidRPr="002B5314" w:rsidRDefault="001E4BBA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Iepirkuma komisijas sekretārs</w:t>
            </w:r>
            <w:r w:rsidR="0001424C"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</w:p>
          <w:p w14:paraId="2890FC44" w14:textId="1AE1103A" w:rsidR="0001424C" w:rsidRPr="002B5314" w:rsidRDefault="00F020A9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A.L</w:t>
            </w:r>
            <w:r w:rsidR="00721AE7" w:rsidRPr="002B5314">
              <w:rPr>
                <w:rFonts w:ascii="Myriad Pro" w:hAnsi="Myriad Pro"/>
                <w:sz w:val="20"/>
                <w:szCs w:val="20"/>
                <w:lang w:val="lv-LV"/>
              </w:rPr>
              <w:t>īduma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1424C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–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I</w:t>
            </w:r>
            <w:r w:rsidR="0001424C" w:rsidRPr="002B5314">
              <w:rPr>
                <w:rFonts w:ascii="Myriad Pro" w:hAnsi="Myriad Pro"/>
                <w:sz w:val="20"/>
                <w:szCs w:val="20"/>
                <w:lang w:val="lv-LV"/>
              </w:rPr>
              <w:t>epirkumu speciālists, RB Rail AS</w:t>
            </w:r>
            <w:r w:rsidR="0030035C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03682F9" w14:textId="77777777" w:rsidR="004741D5" w:rsidRPr="002B5314" w:rsidRDefault="004741D5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28C04C5D" w14:textId="2EAA9484" w:rsidR="00E9572F" w:rsidRPr="002B5314" w:rsidRDefault="00E9572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>Iepirkuma procedūras dokumentu sagatavotāji</w:t>
            </w:r>
            <w:r w:rsidR="00282A07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un </w:t>
            </w:r>
            <w:r w:rsidR="009207BF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pieaicinātie </w:t>
            </w:r>
            <w:r w:rsidR="00C6197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eksperti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F28C689" w14:textId="1EF8EC03" w:rsidR="00FF2688" w:rsidRPr="002B5314" w:rsidRDefault="001B5CE6" w:rsidP="00FF268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R.Andersons</w:t>
            </w:r>
            <w:proofErr w:type="spellEnd"/>
            <w:r w:rsidR="003D542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4C12B2" w:rsidRPr="002B5314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="003D542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 xml:space="preserve">Construction 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Material</w:t>
            </w:r>
            <w:proofErr w:type="spellEnd"/>
            <w:r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Expert</w:t>
            </w:r>
            <w:proofErr w:type="spellEnd"/>
            <w:r w:rsidR="00FF2688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AS;</w:t>
            </w:r>
          </w:p>
          <w:p w14:paraId="4D230D2F" w14:textId="344BFD93" w:rsidR="00E24593" w:rsidRPr="002B5314" w:rsidRDefault="00E24593" w:rsidP="00FF268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Alvaro Lopez Pedrosa 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>–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Būvniecības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M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ateriālu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P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iegādes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P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rojekta </w:t>
            </w:r>
            <w:r w:rsidR="004D5CA4" w:rsidRPr="002B5314">
              <w:rPr>
                <w:rFonts w:ascii="Myriad Pro" w:hAnsi="Myriad Pro"/>
                <w:sz w:val="20"/>
                <w:szCs w:val="20"/>
                <w:lang w:val="lv-LV"/>
              </w:rPr>
              <w:t>V</w:t>
            </w:r>
            <w:r w:rsidR="000A2B0F" w:rsidRPr="002B5314">
              <w:rPr>
                <w:rFonts w:ascii="Myriad Pro" w:hAnsi="Myriad Pro"/>
                <w:sz w:val="20"/>
                <w:szCs w:val="20"/>
                <w:lang w:val="lv-LV"/>
              </w:rPr>
              <w:t>adītājs, RB Rail AS;</w:t>
            </w:r>
          </w:p>
          <w:p w14:paraId="17DED5FB" w14:textId="6A554F02" w:rsidR="00423984" w:rsidRPr="002B5314" w:rsidRDefault="00423984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R. Prūsis – </w:t>
            </w:r>
            <w:r w:rsidR="008D49E3" w:rsidRPr="002B5314">
              <w:rPr>
                <w:rFonts w:ascii="Myriad Pro" w:hAnsi="Myriad Pro"/>
                <w:sz w:val="20"/>
                <w:szCs w:val="20"/>
                <w:lang w:val="lv-LV"/>
              </w:rPr>
              <w:t>J</w:t>
            </w:r>
            <w:r w:rsidR="00542DD7" w:rsidRPr="002B5314">
              <w:rPr>
                <w:rFonts w:ascii="Myriad Pro" w:hAnsi="Myriad Pro"/>
                <w:sz w:val="20"/>
                <w:szCs w:val="20"/>
                <w:lang w:val="lv-LV"/>
              </w:rPr>
              <w:t>uridiskā departa</w:t>
            </w:r>
            <w:r w:rsidR="008D49E3" w:rsidRPr="002B5314">
              <w:rPr>
                <w:rFonts w:ascii="Myriad Pro" w:hAnsi="Myriad Pro"/>
                <w:sz w:val="20"/>
                <w:szCs w:val="20"/>
                <w:lang w:val="lv-LV"/>
              </w:rPr>
              <w:t>menta vadītāja vietnieks, RB Rail AS;</w:t>
            </w:r>
          </w:p>
          <w:p w14:paraId="1030F3C9" w14:textId="393D53A2" w:rsidR="00423984" w:rsidRPr="002B5314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E. Palepa – </w:t>
            </w:r>
            <w:r w:rsidR="008C30E9" w:rsidRPr="002B5314">
              <w:rPr>
                <w:rFonts w:ascii="Myriad Pro" w:hAnsi="Myriad Pro"/>
                <w:sz w:val="20"/>
                <w:szCs w:val="20"/>
                <w:lang w:val="lv-LV"/>
              </w:rPr>
              <w:t>Vadošā juriste (līgumi/ korporatīvie jautājumi), RB Rail AS;</w:t>
            </w:r>
          </w:p>
          <w:p w14:paraId="6E13835E" w14:textId="101444A1" w:rsidR="00274A1D" w:rsidRPr="002B5314" w:rsidRDefault="00274A1D" w:rsidP="00ED67C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K.Krūmiņš</w:t>
            </w:r>
            <w:proofErr w:type="spellEnd"/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- </w:t>
            </w:r>
            <w:r w:rsidR="00ED67C3" w:rsidRPr="002B5314">
              <w:rPr>
                <w:rFonts w:ascii="Myriad Pro" w:hAnsi="Myriad Pro"/>
                <w:sz w:val="20"/>
                <w:szCs w:val="20"/>
                <w:lang w:val="lv-LV"/>
              </w:rPr>
              <w:t>Vadošais Jurists (Būvniecības jautājumi);</w:t>
            </w:r>
          </w:p>
          <w:p w14:paraId="546EF150" w14:textId="7023E4B9" w:rsidR="007F029A" w:rsidRDefault="009A0DB0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J.Lukš</w:t>
            </w:r>
            <w:r w:rsidR="00C54048">
              <w:rPr>
                <w:rFonts w:ascii="Myriad Pro" w:hAnsi="Myriad Pro"/>
                <w:sz w:val="20"/>
                <w:szCs w:val="20"/>
                <w:lang w:val="lv-LV"/>
              </w:rPr>
              <w:t>e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>vics</w:t>
            </w:r>
            <w:proofErr w:type="spellEnd"/>
            <w:r w:rsidR="007F029A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r w:rsidR="00C54048">
              <w:rPr>
                <w:rFonts w:ascii="Myriad Pro" w:hAnsi="Myriad Pro"/>
                <w:sz w:val="20"/>
                <w:szCs w:val="20"/>
                <w:lang w:val="lv-LV"/>
              </w:rPr>
              <w:t>Vecākais Iepirkuma speciālists</w:t>
            </w:r>
            <w:r w:rsidR="007F029A" w:rsidRPr="002B5314">
              <w:rPr>
                <w:rFonts w:ascii="Myriad Pro" w:hAnsi="Myriad Pro"/>
                <w:sz w:val="20"/>
                <w:szCs w:val="20"/>
                <w:lang w:val="lv-LV"/>
              </w:rPr>
              <w:t>, RB Rail AS</w:t>
            </w:r>
            <w:r w:rsidR="00ED67C3" w:rsidRPr="002B5314">
              <w:rPr>
                <w:rFonts w:ascii="Myriad Pro" w:hAnsi="Myriad Pro"/>
                <w:sz w:val="20"/>
                <w:szCs w:val="20"/>
                <w:lang w:val="lv-LV"/>
              </w:rPr>
              <w:t>;</w:t>
            </w:r>
          </w:p>
          <w:p w14:paraId="0FE0D800" w14:textId="61022876" w:rsidR="00D20B74" w:rsidRPr="002B5314" w:rsidRDefault="002C7EE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  <w:lang w:val="lv-LV"/>
              </w:rPr>
              <w:t>J.Kuklieriene</w:t>
            </w:r>
            <w:proofErr w:type="spellEnd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 xml:space="preserve"> – </w:t>
            </w:r>
            <w:proofErr w:type="spellStart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>Iepiekuma</w:t>
            </w:r>
            <w:proofErr w:type="spellEnd"/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  <w:lang w:val="lv-LV"/>
              </w:rPr>
              <w:t>speciālists</w:t>
            </w:r>
            <w:r w:rsidR="00D20B74">
              <w:rPr>
                <w:rFonts w:ascii="Myriad Pro" w:hAnsi="Myriad Pro"/>
                <w:sz w:val="20"/>
                <w:szCs w:val="20"/>
                <w:lang w:val="lv-LV"/>
              </w:rPr>
              <w:t>, RB Rail AS.</w:t>
            </w:r>
          </w:p>
          <w:p w14:paraId="3C0B0209" w14:textId="1781B20D" w:rsidR="00051EDA" w:rsidRPr="002B5314" w:rsidRDefault="00051E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C564C5B" w14:textId="77777777" w:rsidR="00A2323C" w:rsidRPr="002B5314" w:rsidRDefault="00A2323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0FAA6752" w14:textId="2C4C3C0B" w:rsidR="00D87946" w:rsidRPr="005A7620" w:rsidRDefault="00E1418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Pieteikumu iesniegšanas termiņš</w:t>
            </w:r>
            <w:r w:rsidR="009729DB"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:</w:t>
            </w:r>
            <w:r w:rsidR="00B72282" w:rsidRPr="005A7620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6F11773B" w14:textId="539C9414" w:rsidR="00E14184" w:rsidRPr="002B5314" w:rsidRDefault="009069DD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202</w:t>
            </w:r>
            <w:r w:rsidR="00081545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2</w:t>
            </w:r>
            <w:r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. gada </w:t>
            </w:r>
            <w:r w:rsidR="00A01C0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1</w:t>
            </w:r>
            <w:r w:rsidR="00933600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0</w:t>
            </w:r>
            <w:r w:rsidR="00081545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</w:t>
            </w:r>
            <w:r w:rsidR="00933600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janvārī</w:t>
            </w:r>
            <w:r w:rsidR="002E4236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, plkst.</w:t>
            </w:r>
            <w:r w:rsidR="00D5201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 xml:space="preserve"> 1</w:t>
            </w:r>
            <w:r w:rsidR="005A7620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5</w:t>
            </w:r>
            <w:r w:rsidR="00D5201E" w:rsidRPr="005A7620">
              <w:rPr>
                <w:rFonts w:ascii="Myriad Pro" w:hAnsi="Myriad Pro"/>
                <w:bCs/>
                <w:sz w:val="20"/>
                <w:szCs w:val="20"/>
                <w:lang w:val="lv-LV"/>
              </w:rPr>
              <w:t>:00.</w:t>
            </w:r>
          </w:p>
          <w:p w14:paraId="48D639F8" w14:textId="77777777" w:rsidR="00A01C0E" w:rsidRPr="002B5314" w:rsidRDefault="00A01C0E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6F7DD126" w14:textId="6532C33C" w:rsidR="009D4601" w:rsidRPr="002B5314" w:rsidRDefault="00E14184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Sākotnējo p</w:t>
            </w:r>
            <w:r w:rsidR="001447F6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iedāvājumu iesniegšanas termiņš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br/>
            </w:r>
            <w:r w:rsidR="003D63A6"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CB448E" w:rsidRPr="002B5314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3D63A6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.gada </w:t>
            </w:r>
            <w:r w:rsidR="006B03C5">
              <w:rPr>
                <w:rFonts w:ascii="Myriad Pro" w:hAnsi="Myriad Pro"/>
                <w:sz w:val="20"/>
                <w:szCs w:val="20"/>
                <w:lang w:val="lv-LV"/>
              </w:rPr>
              <w:t>30</w:t>
            </w:r>
            <w:r w:rsidR="00CB448E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6B03C5">
              <w:rPr>
                <w:rFonts w:ascii="Myriad Pro" w:hAnsi="Myriad Pro"/>
                <w:sz w:val="20"/>
                <w:szCs w:val="20"/>
                <w:lang w:val="lv-LV"/>
              </w:rPr>
              <w:t>maijā</w:t>
            </w:r>
            <w:r w:rsidR="005E7383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 1</w:t>
            </w:r>
            <w:r w:rsidR="00193108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1447F6" w:rsidRPr="002B5314">
              <w:rPr>
                <w:rFonts w:ascii="Myriad Pro" w:hAnsi="Myriad Pro"/>
                <w:sz w:val="20"/>
                <w:szCs w:val="20"/>
                <w:lang w:val="lv-LV"/>
              </w:rPr>
              <w:t>:00</w:t>
            </w:r>
            <w:r w:rsidR="00BD6C58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7555273A" w14:textId="488717D4" w:rsidR="001447F6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510B4D3F" w14:textId="77777777" w:rsidR="005B5607" w:rsidRPr="002B5314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02016CCD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0B87D47" w14:textId="5C4C9BCA" w:rsidR="00E54D12" w:rsidRPr="002B5314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Kandidātu atlasei iesniegtie pieteikumi</w:t>
            </w:r>
            <w:r w:rsidR="00E54D12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:</w:t>
            </w:r>
          </w:p>
          <w:p w14:paraId="6F20C572" w14:textId="77777777" w:rsidR="00E54D12" w:rsidRPr="002B5314" w:rsidRDefault="00E54D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3318050" w14:textId="36751B94" w:rsidR="00A8477F" w:rsidRPr="002B5314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2788"/>
            </w:tblGrid>
            <w:tr w:rsidR="00770960" w:rsidRPr="002B5314" w14:paraId="5270DF26" w14:textId="77777777" w:rsidTr="003B38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57D77838" w14:textId="77777777" w:rsidR="00770960" w:rsidRPr="002B5314" w:rsidRDefault="0077096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4228" w:type="pct"/>
                  <w:vAlign w:val="center"/>
                  <w:hideMark/>
                </w:tcPr>
                <w:p w14:paraId="002BD331" w14:textId="363C3A4C" w:rsidR="00770960" w:rsidRPr="002B5314" w:rsidRDefault="0077096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Kandidāts</w:t>
                  </w:r>
                </w:p>
              </w:tc>
            </w:tr>
            <w:tr w:rsidR="00770960" w:rsidRPr="002B5314" w14:paraId="2669412E" w14:textId="77777777" w:rsidTr="003B38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08361C6B" w14:textId="49CA2F9B" w:rsidR="00770960" w:rsidRPr="002B5314" w:rsidRDefault="00BE06E5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EECF0F7" w14:textId="12496059" w:rsidR="00770960" w:rsidRPr="002B5314" w:rsidRDefault="00D86EEB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Conso</w:t>
                  </w:r>
                  <w:r w:rsidR="00F86C2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</w:t>
                  </w: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tium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de </w:t>
                  </w:r>
                  <w:proofErr w:type="spellStart"/>
                  <w:r w:rsidR="00976338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Bonte</w:t>
                  </w:r>
                  <w:proofErr w:type="spellEnd"/>
                  <w:r w:rsidR="00976338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="00976338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Plastwill</w:t>
                  </w:r>
                  <w:proofErr w:type="spellEnd"/>
                </w:p>
              </w:tc>
            </w:tr>
            <w:tr w:rsidR="00770960" w:rsidRPr="002B5314" w14:paraId="607B4F0B" w14:textId="77777777" w:rsidTr="003B387B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5034E10D" w14:textId="785D6178" w:rsidR="00770960" w:rsidRPr="002B5314" w:rsidRDefault="00BE06E5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7AA84FE" w14:textId="1353E744" w:rsidR="00770960" w:rsidRPr="002B5314" w:rsidRDefault="00094170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JSC “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BetElTrans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”</w:t>
                  </w:r>
                </w:p>
              </w:tc>
            </w:tr>
            <w:tr w:rsidR="004521D3" w:rsidRPr="002B5314" w14:paraId="4427B3B7" w14:textId="77777777" w:rsidTr="003B38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3D462E78" w14:textId="1190E32C" w:rsidR="004521D3" w:rsidRPr="002B5314" w:rsidRDefault="004521D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3.</w:t>
                  </w:r>
                </w:p>
              </w:tc>
              <w:tc>
                <w:tcPr>
                  <w:tcW w:w="4228" w:type="pct"/>
                  <w:vAlign w:val="center"/>
                </w:tcPr>
                <w:p w14:paraId="4871787A" w14:textId="57610096" w:rsidR="004521D3" w:rsidRPr="002B5314" w:rsidRDefault="00944158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PCM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AG</w:t>
                  </w:r>
                </w:p>
              </w:tc>
            </w:tr>
            <w:tr w:rsidR="004521D3" w:rsidRPr="002B5314" w14:paraId="415CEF15" w14:textId="77777777" w:rsidTr="003B387B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748BF4F6" w14:textId="6DC71899" w:rsidR="004521D3" w:rsidRPr="002B5314" w:rsidRDefault="004521D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4.</w:t>
                  </w:r>
                </w:p>
              </w:tc>
              <w:tc>
                <w:tcPr>
                  <w:tcW w:w="4228" w:type="pct"/>
                  <w:vAlign w:val="center"/>
                </w:tcPr>
                <w:p w14:paraId="38416F70" w14:textId="41B3C572" w:rsidR="004521D3" w:rsidRPr="002B5314" w:rsidRDefault="00F86C20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Sateba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Group</w:t>
                  </w:r>
                  <w:proofErr w:type="spellEnd"/>
                </w:p>
              </w:tc>
            </w:tr>
            <w:tr w:rsidR="004521D3" w:rsidRPr="002B5314" w14:paraId="7B21ED07" w14:textId="77777777" w:rsidTr="003B38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53718DCC" w14:textId="5EDDCAE4" w:rsidR="004521D3" w:rsidRPr="002B5314" w:rsidRDefault="004521D3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5.</w:t>
                  </w:r>
                </w:p>
              </w:tc>
              <w:tc>
                <w:tcPr>
                  <w:tcW w:w="4228" w:type="pct"/>
                  <w:vAlign w:val="center"/>
                </w:tcPr>
                <w:p w14:paraId="4659B92E" w14:textId="0BD8ABF4" w:rsidR="004521D3" w:rsidRPr="002B5314" w:rsidRDefault="00F86C20" w:rsidP="003E407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Track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</w:tr>
          </w:tbl>
          <w:p w14:paraId="5899411C" w14:textId="77777777" w:rsidR="00FA0047" w:rsidRPr="002B5314" w:rsidRDefault="00FA004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12A9B2D3" w14:textId="77777777" w:rsidR="00A8477F" w:rsidRPr="002B5314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29295126" w14:textId="47709B60" w:rsidR="00940BB0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Iesniegtie </w:t>
            </w:r>
            <w:r w:rsidR="00FB6024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sākotnējie 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piedāvājumi un pi</w:t>
            </w:r>
            <w:r w:rsidR="00A57FB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edāvātās</w:t>
            </w:r>
            <w:r w:rsidR="003856C0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cena</w:t>
            </w:r>
            <w:r w:rsidR="00A57FB5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7F1E986E" w14:textId="77777777" w:rsidR="00410BAC" w:rsidRPr="002B5314" w:rsidRDefault="00410BA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2CA7FD81" w14:textId="20E273A1" w:rsidR="00410BAC" w:rsidRPr="002B5314" w:rsidRDefault="00410BA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tbl>
            <w:tblPr>
              <w:tblStyle w:val="ListTable3-Accent1"/>
              <w:tblW w:w="3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688"/>
            </w:tblGrid>
            <w:tr w:rsidR="00756E69" w:rsidRPr="002B5314" w14:paraId="0E0F1055" w14:textId="1292F27F" w:rsidTr="3505FA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775C044C" w14:textId="77777777" w:rsidR="00756E69" w:rsidRPr="002B5314" w:rsidRDefault="00756E6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954" w:type="pct"/>
                  <w:vAlign w:val="center"/>
                  <w:hideMark/>
                </w:tcPr>
                <w:p w14:paraId="201DDDE2" w14:textId="77777777" w:rsidR="00756E69" w:rsidRPr="002B5314" w:rsidRDefault="00756E6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Pretendents</w:t>
                  </w:r>
                </w:p>
              </w:tc>
              <w:tc>
                <w:tcPr>
                  <w:tcW w:w="2274" w:type="pct"/>
                  <w:vAlign w:val="center"/>
                </w:tcPr>
                <w:p w14:paraId="34D5EDC3" w14:textId="7FD0C292" w:rsidR="00756E69" w:rsidRPr="002B5314" w:rsidRDefault="00756E6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Piedāvātā līgumcena, EUR bez PVN</w:t>
                  </w:r>
                </w:p>
              </w:tc>
            </w:tr>
            <w:tr w:rsidR="00756E69" w:rsidRPr="002B5314" w14:paraId="6F132CA7" w14:textId="77556573" w:rsidTr="3505FA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2FFB283E" w14:textId="32B49457" w:rsidR="00756E69" w:rsidRPr="002B5314" w:rsidRDefault="00756E69" w:rsidP="00793CBE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954" w:type="pct"/>
                  <w:vAlign w:val="center"/>
                </w:tcPr>
                <w:p w14:paraId="5143A70B" w14:textId="2E91FA0A" w:rsidR="00756E69" w:rsidRPr="002B5314" w:rsidRDefault="00137A38" w:rsidP="00793CB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Sateba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Group</w:t>
                  </w:r>
                  <w:proofErr w:type="spellEnd"/>
                </w:p>
              </w:tc>
              <w:tc>
                <w:tcPr>
                  <w:tcW w:w="2274" w:type="pct"/>
                  <w:vAlign w:val="bottom"/>
                </w:tcPr>
                <w:p w14:paraId="2B6C26A4" w14:textId="429FE0C5" w:rsidR="00756E69" w:rsidRPr="002B5314" w:rsidRDefault="006349DF" w:rsidP="001D468A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EUR </w:t>
                  </w: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396</w:t>
                  </w:r>
                  <w:r w:rsidR="001B44EC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 </w:t>
                  </w: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428</w:t>
                  </w:r>
                  <w:r w:rsidR="001B44EC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599.60</w:t>
                  </w:r>
                </w:p>
              </w:tc>
            </w:tr>
            <w:tr w:rsidR="00137A38" w:rsidRPr="002B5314" w14:paraId="260DF294" w14:textId="77777777" w:rsidTr="3505FA03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1D192D7A" w14:textId="61FDD614" w:rsidR="00137A38" w:rsidRPr="002B5314" w:rsidRDefault="00137A38" w:rsidP="00793CBE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954" w:type="pct"/>
                  <w:vAlign w:val="center"/>
                </w:tcPr>
                <w:p w14:paraId="69F253BF" w14:textId="2C29633C" w:rsidR="00137A38" w:rsidRPr="002B5314" w:rsidRDefault="00137A38" w:rsidP="00793CB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Track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  <w:tc>
                <w:tcPr>
                  <w:tcW w:w="2274" w:type="pct"/>
                  <w:vAlign w:val="bottom"/>
                </w:tcPr>
                <w:p w14:paraId="1083A998" w14:textId="6D3E937C" w:rsidR="00137A38" w:rsidRPr="002B5314" w:rsidRDefault="005567DB" w:rsidP="00793CBE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EUR </w:t>
                  </w:r>
                  <w:r w:rsidR="00AE434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385 582 899,14</w:t>
                  </w:r>
                </w:p>
              </w:tc>
            </w:tr>
          </w:tbl>
          <w:p w14:paraId="626303DC" w14:textId="77777777" w:rsidR="00797740" w:rsidRPr="002B5314" w:rsidRDefault="0079774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02B45A6E" w14:textId="299D2534" w:rsidR="000F42EE" w:rsidRPr="002B5314" w:rsidRDefault="000F42EE" w:rsidP="000F42E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</w:p>
          <w:p w14:paraId="0521F4AE" w14:textId="77777777" w:rsidR="000F42EE" w:rsidRPr="002B5314" w:rsidRDefault="000F42E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71CA84F5" w14:textId="479E9871" w:rsidR="00286478" w:rsidRPr="002B5314" w:rsidRDefault="0028647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kandidātu skaits, norāda izraudzīto kandidātu nosaukumus un to izraudzīšanās iemeslus, noraidīto kandidātu nosaukumus un to noraidīšanas iemeslus</w:t>
            </w:r>
            <w:r w:rsidR="00370BE1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: </w:t>
            </w:r>
            <w:r w:rsidR="00370BE1"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1A5F9D26" w14:textId="77777777" w:rsidR="00370BE1" w:rsidRPr="002B5314" w:rsidRDefault="00370BE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</w:p>
          <w:p w14:paraId="3C73AD3B" w14:textId="77777777" w:rsidR="000A1C80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Ja tika samazināts piedāvājumu skaits, norāda izraudzīto pretendentu nosaukumus un</w:t>
            </w:r>
            <w:r w:rsidR="002D01F0"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 xml:space="preserve">to izraudzīšanās iemeslus, noraidīto pretendentu nosaukumus un to noraidīšanas iemeslus: </w:t>
            </w:r>
          </w:p>
          <w:p w14:paraId="75B814DE" w14:textId="064FBF89" w:rsidR="001B6741" w:rsidRPr="002B5314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Cs/>
                <w:sz w:val="20"/>
                <w:szCs w:val="20"/>
                <w:lang w:val="lv-LV"/>
              </w:rPr>
              <w:t>Nav attiecināms</w:t>
            </w:r>
          </w:p>
          <w:p w14:paraId="6078B1E7" w14:textId="77777777" w:rsidR="00032B8B" w:rsidRPr="002B5314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5117E4DE" w14:textId="50971ECB" w:rsidR="00032B8B" w:rsidRPr="002B5314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lastRenderedPageBreak/>
              <w:t>Pieteikumu atvēršanas vieta, datums un laiks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 202</w:t>
            </w:r>
            <w:r w:rsidR="00FA4D0C" w:rsidRPr="002B5314">
              <w:rPr>
                <w:rFonts w:ascii="Myriad Pro" w:hAnsi="Myriad Pro"/>
                <w:sz w:val="20"/>
                <w:szCs w:val="20"/>
                <w:lang w:val="lv-LV"/>
              </w:rPr>
              <w:t>2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 gada 1</w:t>
            </w:r>
            <w:r w:rsidR="004D45A2">
              <w:rPr>
                <w:rFonts w:ascii="Myriad Pro" w:hAnsi="Myriad Pro"/>
                <w:sz w:val="20"/>
                <w:szCs w:val="20"/>
                <w:lang w:val="lv-LV"/>
              </w:rPr>
              <w:t>0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. </w:t>
            </w:r>
            <w:r w:rsidR="004D45A2">
              <w:rPr>
                <w:rFonts w:ascii="Myriad Pro" w:hAnsi="Myriad Pro"/>
                <w:sz w:val="20"/>
                <w:szCs w:val="20"/>
                <w:lang w:val="lv-LV"/>
              </w:rPr>
              <w:t>janvārī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, pulksten 1</w:t>
            </w:r>
            <w:r w:rsidR="002A71BB">
              <w:rPr>
                <w:rFonts w:ascii="Myriad Pro" w:hAnsi="Myriad Pro"/>
                <w:sz w:val="20"/>
                <w:szCs w:val="20"/>
                <w:lang w:val="lv-LV"/>
              </w:rPr>
              <w:t>5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:00, Elektronisko iepirkumu sistēma</w:t>
            </w:r>
            <w:r w:rsidR="00E04AFC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(www.eis.gov.lv)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3E4AA7E5" w14:textId="77777777" w:rsidR="00032B8B" w:rsidRPr="002B5314" w:rsidRDefault="00032B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B4BE6A1" w14:textId="16752CC9" w:rsidR="004B26DD" w:rsidRPr="002B5314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Piedāvājumu atvēršanas vieta, datums un laiks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: 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202</w:t>
            </w:r>
            <w:r w:rsidR="007C3DFA" w:rsidRPr="002B5314">
              <w:rPr>
                <w:rFonts w:ascii="Myriad Pro" w:hAnsi="Myriad Pro"/>
                <w:sz w:val="20"/>
                <w:szCs w:val="20"/>
                <w:lang w:val="lv-LV"/>
              </w:rPr>
              <w:t>4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B94D7F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gada </w:t>
            </w:r>
            <w:r w:rsidR="002A71BB">
              <w:rPr>
                <w:rFonts w:ascii="Myriad Pro" w:hAnsi="Myriad Pro"/>
                <w:sz w:val="20"/>
                <w:szCs w:val="20"/>
                <w:lang w:val="lv-LV"/>
              </w:rPr>
              <w:t>30</w:t>
            </w:r>
            <w:r w:rsidR="00981A19"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  <w:r w:rsidR="002A71BB">
              <w:rPr>
                <w:rFonts w:ascii="Myriad Pro" w:hAnsi="Myriad Pro"/>
                <w:sz w:val="20"/>
                <w:szCs w:val="20"/>
                <w:lang w:val="lv-LV"/>
              </w:rPr>
              <w:t>maijā</w:t>
            </w:r>
            <w:r w:rsidR="001D6E63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="005743CB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pulksten 1</w:t>
            </w:r>
            <w:r w:rsidR="002A71BB">
              <w:rPr>
                <w:rFonts w:ascii="Myriad Pro" w:hAnsi="Myriad Pro"/>
                <w:sz w:val="20"/>
                <w:szCs w:val="20"/>
                <w:lang w:val="lv-LV"/>
              </w:rPr>
              <w:t>3</w:t>
            </w:r>
            <w:r w:rsidR="001D6E63" w:rsidRPr="002B5314">
              <w:rPr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00</w:t>
            </w:r>
            <w:r w:rsidR="00AA4209" w:rsidRPr="002B5314">
              <w:rPr>
                <w:rFonts w:ascii="Myriad Pro" w:hAnsi="Myriad Pro"/>
                <w:sz w:val="20"/>
                <w:szCs w:val="20"/>
                <w:lang w:val="lv-LV"/>
              </w:rPr>
              <w:t>,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Elektronisko iepirkumu sistēm</w:t>
            </w:r>
            <w:r w:rsidR="00AA4209" w:rsidRPr="002B5314">
              <w:rPr>
                <w:rFonts w:ascii="Myriad Pro" w:hAnsi="Myriad Pro"/>
                <w:sz w:val="20"/>
                <w:szCs w:val="20"/>
                <w:lang w:val="lv-LV"/>
              </w:rPr>
              <w:t>a</w:t>
            </w:r>
            <w:r w:rsidRPr="002B5314">
              <w:rPr>
                <w:rFonts w:ascii="Myriad Pro" w:hAnsi="Myriad Pro"/>
                <w:sz w:val="20"/>
                <w:szCs w:val="20"/>
                <w:lang w:val="lv-LV"/>
              </w:rPr>
              <w:t>.</w:t>
            </w:r>
          </w:p>
          <w:p w14:paraId="49A66763" w14:textId="77777777" w:rsidR="00B3709A" w:rsidRPr="002B5314" w:rsidRDefault="00B3709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61F8B34B" w14:textId="3716059E" w:rsidR="005F4723" w:rsidRPr="002B5314" w:rsidRDefault="005F472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Sarunu posmi un to rezultāti:</w:t>
            </w:r>
          </w:p>
          <w:p w14:paraId="6DF0B328" w14:textId="5A8916C5" w:rsidR="001013BB" w:rsidRPr="002B5314" w:rsidRDefault="001013B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  <w:t>Pirmais sarunu posms:</w:t>
            </w:r>
          </w:p>
          <w:p w14:paraId="7621E8C7" w14:textId="52AAEC94" w:rsidR="00062382" w:rsidRPr="002B5314" w:rsidRDefault="004A5523" w:rsidP="002C0DEB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BD1625">
              <w:rPr>
                <w:rFonts w:ascii="Myriad Pro" w:hAnsi="Myriad Pro"/>
                <w:sz w:val="20"/>
                <w:szCs w:val="20"/>
              </w:rPr>
              <w:t>3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.gada </w:t>
            </w:r>
            <w:r w:rsidR="00BD1625">
              <w:rPr>
                <w:rFonts w:ascii="Myriad Pro" w:hAnsi="Myriad Pro"/>
                <w:sz w:val="20"/>
                <w:szCs w:val="20"/>
              </w:rPr>
              <w:t>18.jūlijā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 xml:space="preserve"> veiktas sarunas ar </w:t>
            </w:r>
            <w:proofErr w:type="spellStart"/>
            <w:r w:rsidR="00BD1625">
              <w:rPr>
                <w:rFonts w:ascii="Myriad Pro" w:hAnsi="Myriad Pro"/>
                <w:sz w:val="20"/>
                <w:szCs w:val="20"/>
              </w:rPr>
              <w:t>Sateba</w:t>
            </w:r>
            <w:proofErr w:type="spellEnd"/>
            <w:r w:rsidR="00BD1625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BD1625">
              <w:rPr>
                <w:rFonts w:ascii="Myriad Pro" w:hAnsi="Myriad Pro"/>
                <w:sz w:val="20"/>
                <w:szCs w:val="20"/>
              </w:rPr>
              <w:t>Group</w:t>
            </w:r>
            <w:proofErr w:type="spellEnd"/>
            <w:r w:rsidR="00BD1625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>pēc kurām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 xml:space="preserve"> pretendents </w:t>
            </w:r>
            <w:r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AD4149">
              <w:rPr>
                <w:rFonts w:ascii="Myriad Pro" w:hAnsi="Myriad Pro"/>
                <w:sz w:val="20"/>
                <w:szCs w:val="20"/>
              </w:rPr>
              <w:t>3.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gada 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AD4149">
              <w:rPr>
                <w:rFonts w:ascii="Myriad Pro" w:hAnsi="Myriad Pro"/>
                <w:sz w:val="20"/>
                <w:szCs w:val="20"/>
              </w:rPr>
              <w:t xml:space="preserve">10.novembrī </w:t>
            </w:r>
            <w:r w:rsidR="00181522" w:rsidRPr="002B5314">
              <w:rPr>
                <w:rFonts w:ascii="Myriad Pro" w:hAnsi="Myriad Pro"/>
                <w:sz w:val="20"/>
                <w:szCs w:val="20"/>
              </w:rPr>
              <w:t>iesniedza uzlabotu piedāvājumu</w:t>
            </w:r>
            <w:r w:rsidR="00F9006F">
              <w:rPr>
                <w:rFonts w:ascii="Myriad Pro" w:hAnsi="Myriad Pro"/>
                <w:sz w:val="20"/>
                <w:szCs w:val="20"/>
              </w:rPr>
              <w:t>, tad 2024.gada 1.februārī iesniedza uzlabotu piedāvājumu</w:t>
            </w:r>
            <w:r w:rsidR="00641422">
              <w:rPr>
                <w:rFonts w:ascii="Myriad Pro" w:hAnsi="Myriad Pro"/>
                <w:sz w:val="20"/>
                <w:szCs w:val="20"/>
              </w:rPr>
              <w:t xml:space="preserve"> un 20</w:t>
            </w:r>
            <w:r w:rsidR="006C6FD4">
              <w:rPr>
                <w:rFonts w:ascii="Myriad Pro" w:hAnsi="Myriad Pro"/>
                <w:sz w:val="20"/>
                <w:szCs w:val="20"/>
              </w:rPr>
              <w:t>24.gada 30.</w:t>
            </w:r>
            <w:r w:rsidR="00F9006F">
              <w:rPr>
                <w:rFonts w:ascii="Myriad Pro" w:hAnsi="Myriad Pro"/>
                <w:sz w:val="20"/>
                <w:szCs w:val="20"/>
              </w:rPr>
              <w:t>jūlijā</w:t>
            </w:r>
            <w:r w:rsidR="006C6FD4">
              <w:rPr>
                <w:rFonts w:ascii="Myriad Pro" w:hAnsi="Myriad Pro"/>
                <w:sz w:val="20"/>
                <w:szCs w:val="20"/>
              </w:rPr>
              <w:t xml:space="preserve"> iesniedza gala piedāvājumu.</w:t>
            </w:r>
          </w:p>
          <w:p w14:paraId="227A4D63" w14:textId="4EA7D243" w:rsidR="006C6FD4" w:rsidRPr="002B5314" w:rsidRDefault="004A5523" w:rsidP="006C6FD4">
            <w:pPr>
              <w:pStyle w:val="ListParagraph"/>
              <w:numPr>
                <w:ilvl w:val="0"/>
                <w:numId w:val="44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</w:rPr>
            </w:pPr>
            <w:r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4A14A5">
              <w:rPr>
                <w:rFonts w:ascii="Myriad Pro" w:hAnsi="Myriad Pro"/>
                <w:sz w:val="20"/>
                <w:szCs w:val="20"/>
              </w:rPr>
              <w:t>3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.gada </w:t>
            </w:r>
            <w:r w:rsidR="004A14A5">
              <w:rPr>
                <w:rFonts w:ascii="Myriad Pro" w:hAnsi="Myriad Pro"/>
                <w:sz w:val="20"/>
                <w:szCs w:val="20"/>
              </w:rPr>
              <w:t>20.jūlijā</w:t>
            </w:r>
            <w:r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 xml:space="preserve"> veiktas sarunas ar </w:t>
            </w:r>
            <w:proofErr w:type="spellStart"/>
            <w:r w:rsidR="008E166C">
              <w:rPr>
                <w:rFonts w:ascii="Myriad Pro" w:hAnsi="Myriad Pro"/>
                <w:sz w:val="20"/>
                <w:szCs w:val="20"/>
              </w:rPr>
              <w:t>Track</w:t>
            </w:r>
            <w:proofErr w:type="spellEnd"/>
            <w:r w:rsidR="008E166C">
              <w:rPr>
                <w:rFonts w:ascii="Myriad Pro" w:hAnsi="Myriad Pro"/>
                <w:sz w:val="20"/>
                <w:szCs w:val="20"/>
              </w:rPr>
              <w:t xml:space="preserve"> </w:t>
            </w:r>
            <w:proofErr w:type="spellStart"/>
            <w:r w:rsidR="008E166C">
              <w:rPr>
                <w:rFonts w:ascii="Myriad Pro" w:hAnsi="Myriad Pro"/>
                <w:sz w:val="20"/>
                <w:szCs w:val="20"/>
              </w:rPr>
              <w:t>Tec</w:t>
            </w:r>
            <w:proofErr w:type="spellEnd"/>
            <w:r w:rsidR="008E166C">
              <w:rPr>
                <w:rFonts w:ascii="Myriad Pro" w:hAnsi="Myriad Pro"/>
                <w:sz w:val="20"/>
                <w:szCs w:val="20"/>
              </w:rPr>
              <w:t xml:space="preserve"> S.A.</w:t>
            </w:r>
            <w:r w:rsidR="00517423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B50BA" w:rsidRPr="002B5314">
              <w:rPr>
                <w:rFonts w:ascii="Myriad Pro" w:hAnsi="Myriad Pro"/>
                <w:sz w:val="20"/>
                <w:szCs w:val="20"/>
              </w:rPr>
              <w:t>pēc kurām</w:t>
            </w:r>
            <w:r w:rsidR="00D514ED" w:rsidRPr="002B5314">
              <w:rPr>
                <w:rFonts w:ascii="Myriad Pro" w:hAnsi="Myriad Pro"/>
                <w:sz w:val="20"/>
                <w:szCs w:val="20"/>
              </w:rPr>
              <w:t xml:space="preserve"> pretendents </w:t>
            </w:r>
            <w:r w:rsidR="00784B38" w:rsidRPr="002B5314">
              <w:rPr>
                <w:rFonts w:ascii="Myriad Pro" w:hAnsi="Myriad Pro"/>
                <w:sz w:val="20"/>
                <w:szCs w:val="20"/>
              </w:rPr>
              <w:t>202</w:t>
            </w:r>
            <w:r w:rsidR="00AD4149">
              <w:rPr>
                <w:rFonts w:ascii="Myriad Pro" w:hAnsi="Myriad Pro"/>
                <w:sz w:val="20"/>
                <w:szCs w:val="20"/>
              </w:rPr>
              <w:t>3</w:t>
            </w:r>
            <w:r w:rsidR="00784B38" w:rsidRPr="002B5314">
              <w:rPr>
                <w:rFonts w:ascii="Myriad Pro" w:hAnsi="Myriad Pro"/>
                <w:sz w:val="20"/>
                <w:szCs w:val="20"/>
              </w:rPr>
              <w:t xml:space="preserve">.gada </w:t>
            </w:r>
            <w:r w:rsidR="00641422">
              <w:rPr>
                <w:rFonts w:ascii="Myriad Pro" w:hAnsi="Myriad Pro"/>
                <w:sz w:val="20"/>
                <w:szCs w:val="20"/>
              </w:rPr>
              <w:t>9.novembrī</w:t>
            </w:r>
            <w:r w:rsidR="00784B38" w:rsidRPr="002B531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D514ED" w:rsidRPr="002B5314">
              <w:rPr>
                <w:rFonts w:ascii="Myriad Pro" w:hAnsi="Myriad Pro"/>
                <w:sz w:val="20"/>
                <w:szCs w:val="20"/>
              </w:rPr>
              <w:t>iesniedza uzlabotu piedāvājumu</w:t>
            </w:r>
            <w:r w:rsidR="00F9006F">
              <w:rPr>
                <w:rFonts w:ascii="Myriad Pro" w:hAnsi="Myriad Pro"/>
                <w:sz w:val="20"/>
                <w:szCs w:val="20"/>
              </w:rPr>
              <w:t xml:space="preserve"> tad 2024.gada 1.februārī iesniedza uzlabotu piedāvājumu</w:t>
            </w:r>
            <w:r w:rsidR="006C6FD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6C6FD4">
              <w:rPr>
                <w:rFonts w:ascii="Myriad Pro" w:hAnsi="Myriad Pro"/>
                <w:sz w:val="20"/>
                <w:szCs w:val="20"/>
              </w:rPr>
              <w:t>un 2024.gada 30.maijā iesniedza gala piedāvājumu.</w:t>
            </w:r>
          </w:p>
          <w:p w14:paraId="20186385" w14:textId="4E32C78C" w:rsidR="00E902C5" w:rsidRPr="002B5314" w:rsidRDefault="00E902C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84989A1" w14:textId="34CC22E3" w:rsidR="00894920" w:rsidRDefault="00752B03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  <w:r w:rsidRPr="002B5314">
              <w:rPr>
                <w:rFonts w:ascii="Myriad Pro" w:hAnsi="Myriad Pro"/>
                <w:b/>
                <w:sz w:val="20"/>
                <w:szCs w:val="20"/>
                <w:lang w:val="lv-LV"/>
              </w:rPr>
              <w:t>Pretendenta (vai pretendentu) nosaukums, ar kuru (vai kuriem) nolemts slēgt iepirkuma līgumu, piedāvātā līgumcena, kā arī piedāvājumu izvērtēšanas kopsavilkums un pamatojums piedāvājuma izvēlei:</w:t>
            </w:r>
            <w:r w:rsidR="00894920" w:rsidRPr="002B5314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  <w:proofErr w:type="spellStart"/>
            <w:r w:rsidR="00272147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>Sateba</w:t>
            </w:r>
            <w:proofErr w:type="spellEnd"/>
            <w:r w:rsidR="00272147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  <w:proofErr w:type="spellStart"/>
            <w:r w:rsidR="00272147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>Group</w:t>
            </w:r>
            <w:proofErr w:type="spellEnd"/>
            <w:r w:rsidR="00272147"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  <w:t xml:space="preserve"> 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0C773C" w:rsidRPr="002B5314" w14:paraId="4F94719D" w14:textId="02940DC5" w:rsidTr="009208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165A4E51" w14:textId="77777777" w:rsidR="000C773C" w:rsidRPr="002B5314" w:rsidRDefault="000C773C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217B4136" w14:textId="610E5A53" w:rsidR="000C773C" w:rsidRPr="002B5314" w:rsidRDefault="000C773C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Criteria</w:t>
                  </w:r>
                  <w:proofErr w:type="spellEnd"/>
                </w:p>
              </w:tc>
              <w:tc>
                <w:tcPr>
                  <w:tcW w:w="2015" w:type="pct"/>
                  <w:vAlign w:val="center"/>
                </w:tcPr>
                <w:p w14:paraId="04E101A2" w14:textId="4884DEE9" w:rsidR="000C773C" w:rsidRPr="002B5314" w:rsidRDefault="000C773C" w:rsidP="000A69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Points</w:t>
                  </w:r>
                  <w:proofErr w:type="spellEnd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received</w:t>
                  </w:r>
                  <w:proofErr w:type="spellEnd"/>
                </w:p>
              </w:tc>
            </w:tr>
            <w:tr w:rsidR="000C773C" w:rsidRPr="002B5314" w14:paraId="385084AA" w14:textId="602ED446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CD77B11" w14:textId="09F31706" w:rsidR="000C773C" w:rsidRPr="002B5314" w:rsidRDefault="00D635DE" w:rsidP="00D635D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3610F659" w14:textId="77777777" w:rsidR="000C2B73" w:rsidRPr="000C2B73" w:rsidRDefault="000C2B73" w:rsidP="000C2B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0C2B7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Kopējā cena, EUR bez PVN, kas tiek novērtēta</w:t>
                  </w:r>
                </w:p>
                <w:p w14:paraId="4198E549" w14:textId="43C7725F" w:rsidR="000C773C" w:rsidRPr="002B5314" w:rsidRDefault="000C2B73" w:rsidP="000C2B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0C2B7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saskaņā ar sadaļu Nr. 12.5. uzaicinājumu</w:t>
                  </w:r>
                </w:p>
              </w:tc>
              <w:tc>
                <w:tcPr>
                  <w:tcW w:w="2015" w:type="pct"/>
                </w:tcPr>
                <w:p w14:paraId="7F926EAC" w14:textId="0D10F0A0" w:rsidR="000C773C" w:rsidRPr="002B5314" w:rsidRDefault="00D635D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70</w:t>
                  </w:r>
                </w:p>
              </w:tc>
            </w:tr>
            <w:tr w:rsidR="000C773C" w:rsidRPr="002B5314" w14:paraId="4D4B333F" w14:textId="776DF055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3FE3385" w14:textId="7D05F289" w:rsidR="000C773C" w:rsidRPr="002B5314" w:rsidRDefault="00D635DE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4A0B2CEA" w14:textId="26331193" w:rsidR="000C773C" w:rsidRPr="002B5314" w:rsidRDefault="000C2B73" w:rsidP="000A69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B7C6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Ieviesta </w:t>
                  </w:r>
                  <w:proofErr w:type="spellStart"/>
                  <w:r w:rsidRPr="009B7C6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Energopārvaldības</w:t>
                  </w:r>
                  <w:proofErr w:type="spellEnd"/>
                  <w:r w:rsidRPr="009B7C6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sistēma gulšņu ražošanā atbilstoši ISO 50001 vai līdzvērtīga Eiropas sertifikācijas standartiem atbilstoša </w:t>
                  </w:r>
                  <w:proofErr w:type="spellStart"/>
                  <w:r w:rsidRPr="009B7C6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energopārvaldības</w:t>
                  </w:r>
                  <w:proofErr w:type="spellEnd"/>
                  <w:r w:rsidRPr="009B7C6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sistēma, kas tiek novērtēta saskaņā ar 12.6.sadaļu. uzaicinājumu</w:t>
                  </w:r>
                </w:p>
              </w:tc>
              <w:tc>
                <w:tcPr>
                  <w:tcW w:w="2015" w:type="pct"/>
                </w:tcPr>
                <w:p w14:paraId="4FA9E37D" w14:textId="25B89B33" w:rsidR="000C773C" w:rsidRPr="002B5314" w:rsidRDefault="00D635D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0C773C" w:rsidRPr="002B5314" w14:paraId="6A7E7BD3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DC3049A" w14:textId="0D52FB5E" w:rsidR="000C773C" w:rsidRDefault="00E86874" w:rsidP="00E86874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C1</w:t>
                  </w:r>
                </w:p>
              </w:tc>
              <w:tc>
                <w:tcPr>
                  <w:tcW w:w="2356" w:type="pct"/>
                  <w:vAlign w:val="center"/>
                </w:tcPr>
                <w:p w14:paraId="5B73F337" w14:textId="77777777" w:rsidR="00AE7FAD" w:rsidRPr="00AE7FAD" w:rsidRDefault="00AE7FAD" w:rsidP="00AE7FA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E7FA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Globālās sasilšanas potenciāls (GSP), kg CO2 </w:t>
                  </w:r>
                  <w:proofErr w:type="spellStart"/>
                  <w:r w:rsidRPr="00AE7FA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ekv</w:t>
                  </w:r>
                  <w:proofErr w:type="spellEnd"/>
                  <w:r w:rsidRPr="00AE7FA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. produkta stadijā (A1-A3)1</w:t>
                  </w:r>
                </w:p>
                <w:p w14:paraId="0A4673CE" w14:textId="77777777" w:rsidR="00AE7FAD" w:rsidRPr="00AE7FAD" w:rsidRDefault="00AE7FAD" w:rsidP="00AE7FA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E7FA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no: cements, ko izmanto šādai saliekamā betona ražošanai</w:t>
                  </w:r>
                </w:p>
                <w:p w14:paraId="0D9443F7" w14:textId="4BD54BC0" w:rsidR="000C773C" w:rsidRPr="002B5314" w:rsidRDefault="00AE7FAD" w:rsidP="00AE7FAD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E7FAD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gulšņi saskaņā ar Tehnisko specifikāciju, kas ir</w:t>
                  </w:r>
                </w:p>
              </w:tc>
              <w:tc>
                <w:tcPr>
                  <w:tcW w:w="2015" w:type="pct"/>
                </w:tcPr>
                <w:p w14:paraId="7C051834" w14:textId="43820836" w:rsidR="000C773C" w:rsidRPr="002B5314" w:rsidRDefault="00E86874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</w:t>
                  </w:r>
                </w:p>
              </w:tc>
            </w:tr>
            <w:tr w:rsidR="000C773C" w:rsidRPr="002B5314" w14:paraId="2D93470A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1612E17" w14:textId="2CEDE073" w:rsidR="000C773C" w:rsidRDefault="00F00A5E" w:rsidP="00F00A5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C2</w:t>
                  </w:r>
                </w:p>
              </w:tc>
              <w:tc>
                <w:tcPr>
                  <w:tcW w:w="2356" w:type="pct"/>
                  <w:vAlign w:val="center"/>
                </w:tcPr>
                <w:p w14:paraId="516C9F88" w14:textId="77777777" w:rsidR="00954192" w:rsidRPr="00954192" w:rsidRDefault="00954192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Globālās sasilšanas potenciāls (GSP), kg </w:t>
                  </w: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 xml:space="preserve">CO2 </w:t>
                  </w:r>
                  <w:proofErr w:type="spellStart"/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ekv</w:t>
                  </w:r>
                  <w:proofErr w:type="spellEnd"/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. produkta stadijā (A1-A3)1</w:t>
                  </w:r>
                </w:p>
                <w:p w14:paraId="4F30F57A" w14:textId="77777777" w:rsidR="00954192" w:rsidRPr="00954192" w:rsidRDefault="00954192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no: zem gulšņu paliktņiem saskaņā ar Tehnisko specifikāciju, kas</w:t>
                  </w:r>
                </w:p>
                <w:p w14:paraId="5831D310" w14:textId="244637B1" w:rsidR="000C773C" w:rsidRPr="002B5314" w:rsidRDefault="00954192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vērtē saskaņā ar 12.8.sadaļu. uzaicinājumu</w:t>
                  </w:r>
                </w:p>
              </w:tc>
              <w:tc>
                <w:tcPr>
                  <w:tcW w:w="2015" w:type="pct"/>
                </w:tcPr>
                <w:p w14:paraId="2B0302E8" w14:textId="1EF0F024" w:rsidR="000C773C" w:rsidRPr="002B5314" w:rsidRDefault="00F00A5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1</w:t>
                  </w:r>
                </w:p>
              </w:tc>
            </w:tr>
            <w:tr w:rsidR="000C773C" w:rsidRPr="002B5314" w14:paraId="49D67ECA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C79B71D" w14:textId="69CC693F" w:rsidR="000C773C" w:rsidRDefault="00F00A5E" w:rsidP="00F00A5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C3</w:t>
                  </w:r>
                </w:p>
              </w:tc>
              <w:tc>
                <w:tcPr>
                  <w:tcW w:w="2356" w:type="pct"/>
                  <w:vAlign w:val="center"/>
                </w:tcPr>
                <w:p w14:paraId="0FC55CAD" w14:textId="77777777" w:rsidR="00954192" w:rsidRPr="00954192" w:rsidRDefault="00954192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Globālās sasilšanas potenciāls (GSP), kg CO2 </w:t>
                  </w:r>
                  <w:proofErr w:type="spellStart"/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ekv</w:t>
                  </w:r>
                  <w:proofErr w:type="spellEnd"/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. produkta stadijā (A1-A3)1</w:t>
                  </w:r>
                </w:p>
                <w:p w14:paraId="34728FEE" w14:textId="218105E2" w:rsidR="000C773C" w:rsidRPr="002B5314" w:rsidRDefault="00954192" w:rsidP="0095419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95419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no: sliežu stiprinājumu sistēma (variants Nr. 1) saskaņā ar Tehnisko specifikāciju, kas jānovērtē saskaņā ar 12.9. sadaļu. uzaicinājumu</w:t>
                  </w:r>
                </w:p>
              </w:tc>
              <w:tc>
                <w:tcPr>
                  <w:tcW w:w="2015" w:type="pct"/>
                </w:tcPr>
                <w:p w14:paraId="1E65FE38" w14:textId="61EE76C4" w:rsidR="000C773C" w:rsidRPr="002B5314" w:rsidRDefault="00F00A5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</w:t>
                  </w:r>
                </w:p>
              </w:tc>
            </w:tr>
            <w:tr w:rsidR="000C773C" w:rsidRPr="002B5314" w14:paraId="2C360741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4CADA0F" w14:textId="498D2CA9" w:rsidR="000C773C" w:rsidRDefault="006A0FE7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D1</w:t>
                  </w:r>
                </w:p>
              </w:tc>
              <w:tc>
                <w:tcPr>
                  <w:tcW w:w="2356" w:type="pct"/>
                  <w:vAlign w:val="center"/>
                </w:tcPr>
                <w:p w14:paraId="6F6ED5D1" w14:textId="77777777" w:rsidR="006A6F19" w:rsidRPr="006A6F19" w:rsidRDefault="006A6F19" w:rsidP="006A6F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A6F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Pārstrādāto izejvielu īpatsvars (%), kas izmantots ražošanā:</w:t>
                  </w:r>
                </w:p>
                <w:p w14:paraId="0A0D9443" w14:textId="77777777" w:rsidR="006A6F19" w:rsidRPr="006A6F19" w:rsidRDefault="006A6F19" w:rsidP="006A6F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A6F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zem guļamvietu paliktņiem saskaņā ar tehnisko specifikāciju</w:t>
                  </w:r>
                </w:p>
                <w:p w14:paraId="351C40A6" w14:textId="5D735CB0" w:rsidR="000C773C" w:rsidRPr="002B5314" w:rsidRDefault="006A6F19" w:rsidP="006A6F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A6F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Uzaicinājums, kas vērtējams saskaņā ar sadaļas </w:t>
                  </w:r>
                  <w:proofErr w:type="spellStart"/>
                  <w:r w:rsidRPr="006A6F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Nr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12.</w:t>
                  </w:r>
                  <w:r w:rsidR="00400C7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10</w:t>
                  </w:r>
                </w:p>
              </w:tc>
              <w:tc>
                <w:tcPr>
                  <w:tcW w:w="2015" w:type="pct"/>
                </w:tcPr>
                <w:p w14:paraId="5FC88F80" w14:textId="1869403C" w:rsidR="000C773C" w:rsidRPr="002B5314" w:rsidRDefault="006A0FE7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0C773C" w:rsidRPr="002B5314" w14:paraId="4436B5BF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538F16AC" w14:textId="5EDE074B" w:rsidR="000C773C" w:rsidRDefault="006A0FE7" w:rsidP="006A0FE7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D2</w:t>
                  </w:r>
                </w:p>
              </w:tc>
              <w:tc>
                <w:tcPr>
                  <w:tcW w:w="2356" w:type="pct"/>
                  <w:vAlign w:val="center"/>
                </w:tcPr>
                <w:p w14:paraId="56BB19CD" w14:textId="77777777" w:rsidR="00481FC3" w:rsidRPr="00481FC3" w:rsidRDefault="00481FC3" w:rsidP="00481FC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481FC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Pārstrādāto izejvielu īpatsvars (%), kas izmantots ražošanā:</w:t>
                  </w:r>
                </w:p>
                <w:p w14:paraId="62D9BA0B" w14:textId="77777777" w:rsidR="00481FC3" w:rsidRPr="00481FC3" w:rsidRDefault="00481FC3" w:rsidP="00481FC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481FC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stiegrojuma tērauds, kas paredzēts šādai saliekamo izstrādājumu ražošanai</w:t>
                  </w:r>
                </w:p>
                <w:p w14:paraId="55C31967" w14:textId="77777777" w:rsidR="00481FC3" w:rsidRPr="00481FC3" w:rsidRDefault="00481FC3" w:rsidP="00481FC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481FC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betona gulšņi saskaņā ar Tehnisko specifikāciju, kas</w:t>
                  </w:r>
                </w:p>
                <w:p w14:paraId="33659C4D" w14:textId="38B2635A" w:rsidR="000C773C" w:rsidRPr="002B5314" w:rsidRDefault="00481FC3" w:rsidP="00481FC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481FC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jānovērtē saskaņā ar 12.11.sadaļu. uzaicinājumu</w:t>
                  </w:r>
                </w:p>
              </w:tc>
              <w:tc>
                <w:tcPr>
                  <w:tcW w:w="2015" w:type="pct"/>
                </w:tcPr>
                <w:p w14:paraId="5400F7FE" w14:textId="59DC398B" w:rsidR="000C773C" w:rsidRPr="002B5314" w:rsidRDefault="006A0FE7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1,28</w:t>
                  </w:r>
                </w:p>
              </w:tc>
            </w:tr>
            <w:tr w:rsidR="000C773C" w:rsidRPr="002B5314" w14:paraId="080A9A62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1E73E80" w14:textId="5EC21A86" w:rsidR="000C773C" w:rsidRDefault="0077117A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47BD2329" w14:textId="071231F2" w:rsidR="00767AEB" w:rsidRPr="00767AEB" w:rsidRDefault="00767AEB" w:rsidP="00767AE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</w:t>
                  </w:r>
                  <w:r w:rsidRPr="00767AE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eviesta veselības un drošības pārvaldības sistēma</w:t>
                  </w:r>
                </w:p>
                <w:p w14:paraId="3DFAA759" w14:textId="77777777" w:rsidR="00767AEB" w:rsidRPr="00767AEB" w:rsidRDefault="00767AEB" w:rsidP="00767AE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767AE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gulšņu izgatavošana saskaņā ar ISO 45001 vai</w:t>
                  </w:r>
                </w:p>
                <w:p w14:paraId="53F2D7CC" w14:textId="77777777" w:rsidR="00767AEB" w:rsidRPr="00767AEB" w:rsidRDefault="00767AEB" w:rsidP="00767AE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767AE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līdzvērtīga veselības un drošības pārvaldības sistēma, kas atbilst</w:t>
                  </w:r>
                </w:p>
                <w:p w14:paraId="264D9E7A" w14:textId="77777777" w:rsidR="00767AEB" w:rsidRPr="00767AEB" w:rsidRDefault="00767AEB" w:rsidP="00767AE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767AE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Eiropas sertifikācijas standartiem, kas tiks izvērtēti</w:t>
                  </w:r>
                </w:p>
                <w:p w14:paraId="1F556D5F" w14:textId="0AC58158" w:rsidR="000C773C" w:rsidRPr="002B5314" w:rsidRDefault="00767AEB" w:rsidP="00767AEB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767AE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saskaņā ar sadaļu Nr.12.12. uzaicinājumu</w:t>
                  </w:r>
                </w:p>
              </w:tc>
              <w:tc>
                <w:tcPr>
                  <w:tcW w:w="2015" w:type="pct"/>
                </w:tcPr>
                <w:p w14:paraId="76FAA14A" w14:textId="56CB7C5E" w:rsidR="000C773C" w:rsidRPr="002B5314" w:rsidRDefault="0077117A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0C773C" w:rsidRPr="002B5314" w14:paraId="1323B127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90A00E2" w14:textId="378785BB" w:rsidR="000C773C" w:rsidRDefault="00B0195E" w:rsidP="00B0195E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580F8046" w14:textId="77777777" w:rsidR="00607CAE" w:rsidRPr="00607CAE" w:rsidRDefault="00607CAE" w:rsidP="00607CA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Sliežu stiprinājuma sistēmas iegulto elementu remonta iespēja</w:t>
                  </w:r>
                </w:p>
                <w:p w14:paraId="65B8F46A" w14:textId="77777777" w:rsidR="00607CAE" w:rsidRPr="00607CAE" w:rsidRDefault="00607CAE" w:rsidP="00607CA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 xml:space="preserve">(Variants Nr. 1) (sliedes plecu enkurs, </w:t>
                  </w:r>
                  <w:proofErr w:type="spellStart"/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dībelis</w:t>
                  </w:r>
                  <w:proofErr w:type="spellEnd"/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), izvairoties no</w:t>
                  </w:r>
                </w:p>
                <w:p w14:paraId="0385716F" w14:textId="77777777" w:rsidR="00607CAE" w:rsidRPr="00607CAE" w:rsidRDefault="00607CAE" w:rsidP="00607CA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gulšņa/nesēja nomaiņa vai stāvokļa maiņa, kas ir</w:t>
                  </w:r>
                </w:p>
                <w:p w14:paraId="2FD0AE47" w14:textId="315D6A85" w:rsidR="000C773C" w:rsidRPr="002B5314" w:rsidRDefault="00607CAE" w:rsidP="00607CAE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7CA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jānovērtē saskaņā ar 12.13.sadaļu. uzaicinājumu</w:t>
                  </w:r>
                </w:p>
              </w:tc>
              <w:tc>
                <w:tcPr>
                  <w:tcW w:w="2015" w:type="pct"/>
                </w:tcPr>
                <w:p w14:paraId="58D58A33" w14:textId="652225D5" w:rsidR="000C773C" w:rsidRPr="002B5314" w:rsidRDefault="00B0195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4</w:t>
                  </w:r>
                </w:p>
              </w:tc>
            </w:tr>
            <w:tr w:rsidR="000C773C" w:rsidRPr="002B5314" w14:paraId="767AFF11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5B4FEADA" w14:textId="36E2F679" w:rsidR="000C773C" w:rsidRDefault="00B0195E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G</w:t>
                  </w:r>
                </w:p>
              </w:tc>
              <w:tc>
                <w:tcPr>
                  <w:tcW w:w="2356" w:type="pct"/>
                  <w:vAlign w:val="center"/>
                </w:tcPr>
                <w:p w14:paraId="0C9180B5" w14:textId="77777777" w:rsidR="00ED7FD6" w:rsidRPr="00ED7FD6" w:rsidRDefault="00ED7FD6" w:rsidP="00ED7FD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ED7FD6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Iespēja regulēt sliežu stiprinājuma sistēmas saspiešanas spēku (opcija</w:t>
                  </w:r>
                </w:p>
                <w:p w14:paraId="45035D92" w14:textId="77777777" w:rsidR="00ED7FD6" w:rsidRPr="00ED7FD6" w:rsidRDefault="00ED7FD6" w:rsidP="00ED7FD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ED7FD6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Nē 1) bez gulšņa/nesēja maiņas vai pārvietošanas, kam jābūt</w:t>
                  </w:r>
                </w:p>
                <w:p w14:paraId="23F18430" w14:textId="2D297E43" w:rsidR="000C773C" w:rsidRPr="002B5314" w:rsidRDefault="00ED7FD6" w:rsidP="00ED7FD6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ED7FD6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novērtēts saskaņā ar 12.14.sadaļu. uzaicinājumu</w:t>
                  </w:r>
                </w:p>
              </w:tc>
              <w:tc>
                <w:tcPr>
                  <w:tcW w:w="2015" w:type="pct"/>
                </w:tcPr>
                <w:p w14:paraId="6D6C8018" w14:textId="74D9151C" w:rsidR="000C773C" w:rsidRPr="002B5314" w:rsidRDefault="00B0195E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0C773C" w:rsidRPr="002B5314" w14:paraId="16C24828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EC52BB5" w14:textId="3C31E86B" w:rsidR="000C773C" w:rsidRDefault="00576130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H</w:t>
                  </w:r>
                </w:p>
              </w:tc>
              <w:tc>
                <w:tcPr>
                  <w:tcW w:w="2356" w:type="pct"/>
                  <w:vAlign w:val="center"/>
                </w:tcPr>
                <w:p w14:paraId="1A3E6C39" w14:textId="77777777" w:rsidR="00604E73" w:rsidRPr="00604E73" w:rsidRDefault="00604E73" w:rsidP="00604E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4E7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Augstuma regulēšanas iespēja (vismaz diapazonā no 0 līdz 20 mm) collas</w:t>
                  </w:r>
                </w:p>
                <w:p w14:paraId="67CA82A6" w14:textId="77777777" w:rsidR="00604E73" w:rsidRPr="00604E73" w:rsidRDefault="00604E73" w:rsidP="00604E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4E7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sliežu stiprinājuma sistēma (variants Nr. 1), kas jānovērtē</w:t>
                  </w:r>
                </w:p>
                <w:p w14:paraId="7D2A9F2F" w14:textId="5F030021" w:rsidR="000C773C" w:rsidRPr="002B5314" w:rsidRDefault="00604E73" w:rsidP="00604E73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604E7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saskaņā ar sadaļu Nr.12.15. uzaicinājumu</w:t>
                  </w:r>
                </w:p>
              </w:tc>
              <w:tc>
                <w:tcPr>
                  <w:tcW w:w="2015" w:type="pct"/>
                </w:tcPr>
                <w:p w14:paraId="488AFABF" w14:textId="351380ED" w:rsidR="000C773C" w:rsidRPr="002B5314" w:rsidRDefault="00576130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0C773C" w:rsidRPr="002B5314" w14:paraId="61857A89" w14:textId="77777777" w:rsidTr="00920850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656E70C" w14:textId="6E604D9A" w:rsidR="000C773C" w:rsidRDefault="007770AB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I</w:t>
                  </w:r>
                </w:p>
              </w:tc>
              <w:tc>
                <w:tcPr>
                  <w:tcW w:w="2356" w:type="pct"/>
                  <w:vAlign w:val="center"/>
                </w:tcPr>
                <w:p w14:paraId="3CD57EEC" w14:textId="77777777" w:rsidR="00A706EA" w:rsidRPr="00A706EA" w:rsidRDefault="00A706EA" w:rsidP="00A706E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706E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Sliežu stiprinājuma sistēmas papildu pretestība (opcija Nr. 1) pret</w:t>
                  </w:r>
                </w:p>
                <w:p w14:paraId="6572EA51" w14:textId="77777777" w:rsidR="00A706EA" w:rsidRPr="00A706EA" w:rsidRDefault="00A706EA" w:rsidP="00A706E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706E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vides apstākļi (vairāk nekā prasīts standartā EN13146-6: sāls izsmidzināšanas tests &gt;400h), kas jānovērtē</w:t>
                  </w:r>
                </w:p>
                <w:p w14:paraId="3EEA79E5" w14:textId="04940351" w:rsidR="000C773C" w:rsidRPr="002B5314" w:rsidRDefault="00A706EA" w:rsidP="00A706E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706E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saskaņā ar sadaļu Nr.12.16. uzaicinājumu</w:t>
                  </w:r>
                </w:p>
              </w:tc>
              <w:tc>
                <w:tcPr>
                  <w:tcW w:w="2015" w:type="pct"/>
                </w:tcPr>
                <w:p w14:paraId="45B590EC" w14:textId="1FD3B03C" w:rsidR="000C773C" w:rsidRPr="002B5314" w:rsidRDefault="007770AB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0C773C" w:rsidRPr="002B5314" w14:paraId="6C028187" w14:textId="77777777" w:rsidTr="009208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54239BB" w14:textId="60E01B2E" w:rsidR="000C773C" w:rsidRDefault="006B5E84" w:rsidP="000A69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J</w:t>
                  </w:r>
                </w:p>
              </w:tc>
              <w:tc>
                <w:tcPr>
                  <w:tcW w:w="2356" w:type="pct"/>
                  <w:vAlign w:val="center"/>
                </w:tcPr>
                <w:p w14:paraId="55369523" w14:textId="77777777" w:rsidR="00A706EA" w:rsidRPr="00A706EA" w:rsidRDefault="00A706EA" w:rsidP="00A706E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706E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Pagarinātās garantijas (pilns gulšņu komplekts) laiks, kas ir</w:t>
                  </w:r>
                </w:p>
                <w:p w14:paraId="28AD7096" w14:textId="2A043476" w:rsidR="000C773C" w:rsidRPr="002B5314" w:rsidRDefault="00A706EA" w:rsidP="00A706EA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A706E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vērtē saskaņā ar 12.17.sadaļu. uzaicinājumu</w:t>
                  </w:r>
                </w:p>
              </w:tc>
              <w:tc>
                <w:tcPr>
                  <w:tcW w:w="2015" w:type="pct"/>
                </w:tcPr>
                <w:p w14:paraId="3BD4C125" w14:textId="18F27D97" w:rsidR="000C773C" w:rsidRPr="002B5314" w:rsidRDefault="006B5E84" w:rsidP="000A69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5</w:t>
                  </w:r>
                </w:p>
              </w:tc>
            </w:tr>
          </w:tbl>
          <w:p w14:paraId="4C117B73" w14:textId="77777777" w:rsidR="00933C61" w:rsidRPr="002B5314" w:rsidRDefault="00933C61" w:rsidP="0089492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lv-LV"/>
              </w:rPr>
            </w:pPr>
          </w:p>
          <w:p w14:paraId="6B29D4D9" w14:textId="3831E578" w:rsidR="00752B03" w:rsidRPr="002B5314" w:rsidRDefault="00752B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lv-LV"/>
              </w:rPr>
            </w:pPr>
          </w:p>
          <w:p w14:paraId="6F59FF61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2ABCB8A9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4B1CD230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7FA49FE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EE80F5E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7E9394DC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0EA115FF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1DF93836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95A43A5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596B9B4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65CDEE72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70FB7317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0789F2A1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42786066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1389877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7AC4D8F7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4604C8D5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56C0E8E1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08097525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3BC6EC90" w14:textId="77777777" w:rsidR="0029158F" w:rsidRDefault="0029158F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</w:p>
          <w:p w14:paraId="1A340AFA" w14:textId="07C0777A" w:rsidR="007F236E" w:rsidRDefault="009B5B36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  <w:r w:rsidR="00E618CF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="00631FC4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</w:p>
          <w:tbl>
            <w:tblPr>
              <w:tblStyle w:val="ListTable3-Accent1"/>
              <w:tblW w:w="4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4"/>
              <w:gridCol w:w="1732"/>
              <w:gridCol w:w="2267"/>
            </w:tblGrid>
            <w:tr w:rsidR="00206829" w:rsidRPr="002B5314" w14:paraId="6D2647F2" w14:textId="77777777" w:rsidTr="002068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27" w:type="pct"/>
                  <w:vAlign w:val="center"/>
                  <w:hideMark/>
                </w:tcPr>
                <w:p w14:paraId="54418369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894" w:type="pct"/>
                  <w:vAlign w:val="center"/>
                  <w:hideMark/>
                </w:tcPr>
                <w:p w14:paraId="705B3479" w14:textId="11C220F1" w:rsidR="00206829" w:rsidRPr="002B5314" w:rsidRDefault="008556BC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Apakšuzņēmējs</w:t>
                  </w:r>
                </w:p>
              </w:tc>
              <w:tc>
                <w:tcPr>
                  <w:tcW w:w="2480" w:type="pct"/>
                  <w:vAlign w:val="center"/>
                </w:tcPr>
                <w:p w14:paraId="75F90448" w14:textId="0A36FBF9" w:rsidR="00206829" w:rsidRPr="002B5314" w:rsidRDefault="008556BC" w:rsidP="00206829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Nododāmā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daļa</w:t>
                  </w:r>
                </w:p>
              </w:tc>
            </w:tr>
            <w:tr w:rsidR="00206829" w:rsidRPr="002B5314" w14:paraId="7B258500" w14:textId="77777777" w:rsidTr="002068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27" w:type="pct"/>
                  <w:vAlign w:val="center"/>
                </w:tcPr>
                <w:p w14:paraId="70A3109D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894" w:type="pct"/>
                  <w:vAlign w:val="center"/>
                </w:tcPr>
                <w:p w14:paraId="3AC1410F" w14:textId="0CCFC4BC" w:rsidR="00206829" w:rsidRPr="002B5314" w:rsidRDefault="00206829" w:rsidP="0020682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Vossloh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AG</w:t>
                  </w:r>
                </w:p>
              </w:tc>
              <w:tc>
                <w:tcPr>
                  <w:tcW w:w="2480" w:type="pct"/>
                  <w:vAlign w:val="bottom"/>
                </w:tcPr>
                <w:p w14:paraId="22E9B731" w14:textId="56223E56" w:rsidR="00206829" w:rsidRPr="002B5314" w:rsidRDefault="00D71FA3" w:rsidP="0020682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D71FA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Stiprinājumu sistēmas piegāde</w:t>
                  </w:r>
                  <w:r w:rsidRPr="00D71FA3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r w:rsidR="001A5847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26,50%</w:t>
                  </w:r>
                </w:p>
              </w:tc>
            </w:tr>
            <w:tr w:rsidR="00206829" w:rsidRPr="002B5314" w14:paraId="54F59C48" w14:textId="77777777" w:rsidTr="00206829">
              <w:trPr>
                <w:trHeight w:val="295"/>
              </w:trPr>
              <w:tc>
                <w:tcPr>
                  <w:tcW w:w="627" w:type="pct"/>
                  <w:vAlign w:val="center"/>
                </w:tcPr>
                <w:p w14:paraId="696C45A9" w14:textId="77777777" w:rsidR="00206829" w:rsidRPr="002B5314" w:rsidRDefault="00206829" w:rsidP="0020682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894" w:type="pct"/>
                  <w:vAlign w:val="center"/>
                </w:tcPr>
                <w:p w14:paraId="79B95D8D" w14:textId="133E9554" w:rsidR="00206829" w:rsidRPr="002B5314" w:rsidRDefault="00206829" w:rsidP="0020682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Getzner</w:t>
                  </w:r>
                  <w:proofErr w:type="spellEnd"/>
                </w:p>
              </w:tc>
              <w:tc>
                <w:tcPr>
                  <w:tcW w:w="2480" w:type="pct"/>
                  <w:vAlign w:val="bottom"/>
                </w:tcPr>
                <w:p w14:paraId="5746DF69" w14:textId="464BE5E5" w:rsidR="00206829" w:rsidRPr="002B5314" w:rsidRDefault="00D71FA3" w:rsidP="0020682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ESP piegāde </w:t>
                  </w:r>
                  <w:r w:rsidR="00BC73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21,40%</w:t>
                  </w:r>
                </w:p>
              </w:tc>
            </w:tr>
          </w:tbl>
          <w:p w14:paraId="05C9803C" w14:textId="77777777" w:rsidR="00206829" w:rsidRPr="002B5314" w:rsidRDefault="00206829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07E337AC" w14:textId="77777777" w:rsidR="00E902C5" w:rsidRPr="002B5314" w:rsidRDefault="00E902C5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2E62D072" w14:textId="2FAB300A" w:rsidR="00A54A93" w:rsidRPr="002B5314" w:rsidRDefault="009B5B36" w:rsidP="00082D7D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Pamatojums lēmumam par katru noraidīto kandidātu un pretendentu, kā arī par katru iepirkuma procedūras dokumentiem neatbilstošu pieteikumu un piedāvājumu: </w:t>
            </w:r>
          </w:p>
          <w:p w14:paraId="5EDA1555" w14:textId="6A8D371F" w:rsidR="008A3F75" w:rsidRPr="002B5314" w:rsidRDefault="00A34E31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Track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Tec</w:t>
            </w:r>
            <w:proofErr w:type="spellEnd"/>
            <w:r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S.A. piedāvājums netika izvēlēts tāpēc ka ieguvis mazāku punktu skaitu </w:t>
            </w:r>
            <w:r w:rsidR="008F18B0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saimnieciski izdevīgākā piedāvājuma vērtēšanā.</w:t>
            </w:r>
          </w:p>
          <w:p w14:paraId="73466B58" w14:textId="77777777" w:rsidR="007871BD" w:rsidRPr="002B5314" w:rsidRDefault="007871BD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</w:pPr>
          </w:p>
          <w:p w14:paraId="3EA239C5" w14:textId="3380CDBB" w:rsidR="00B00883" w:rsidRPr="002B5314" w:rsidRDefault="0002707D" w:rsidP="00D3178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Lēmuma pamatojums, ja iepirkuma komisija pieņēmusi lēmumu pārtraukt vai izbeigt iepirkuma procedūru</w:t>
            </w:r>
            <w:r w:rsidR="00D60FA0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DF4338" w:rsidRPr="00DF4338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0D275432" w14:textId="3B0D6B49" w:rsidR="00F20BA5" w:rsidRPr="002B5314" w:rsidRDefault="00F20BA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lv-LV"/>
              </w:rPr>
            </w:pPr>
          </w:p>
          <w:p w14:paraId="7F89BB13" w14:textId="155E24D3" w:rsidR="00B06109" w:rsidRPr="002B5314" w:rsidRDefault="008F54A6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Piedāvājuma noraidīšanas pamatojums, ja iepirkuma komisija atzinusi piedāvājumu par nepamatoti lētu</w:t>
            </w:r>
            <w:r w:rsidR="00B06109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</w:p>
          <w:p w14:paraId="4BD37501" w14:textId="3C83A9D0" w:rsidR="005C3BA1" w:rsidRPr="002B5314" w:rsidRDefault="00B06109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</w:t>
            </w:r>
            <w:r w:rsidR="009B5551"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 xml:space="preserve"> attiecināms</w:t>
            </w: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.</w:t>
            </w:r>
          </w:p>
          <w:p w14:paraId="586A554F" w14:textId="5E141C72" w:rsidR="00573896" w:rsidRPr="002B5314" w:rsidRDefault="00573896" w:rsidP="003D2147">
            <w:pPr>
              <w:pStyle w:val="ListParagraph"/>
              <w:pBdr>
                <w:bar w:val="single" w:sz="4" w:color="auto"/>
              </w:pBdr>
              <w:ind w:left="29"/>
              <w:contextualSpacing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14:paraId="3B529B87" w14:textId="648E44E7" w:rsidR="00F20BA5" w:rsidRPr="002B5314" w:rsidRDefault="001E7B8F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</w:pP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Iemesli, kuru dēļ netiek paredzēta elektroniska pieteikumu un piedāvājumu iesniegšana, ja pasūtītājam ir pienākums izmantot pieteikumu un piedāvājumu saņemšanai elektroniskās informācijas sistēmas</w:t>
            </w:r>
            <w:r w:rsidR="00941285"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>:</w:t>
            </w:r>
            <w:r w:rsidRPr="002B5314">
              <w:rPr>
                <w:rStyle w:val="Strong"/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Pr="002B5314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lv-LV"/>
              </w:rPr>
              <w:t>Nav attiecināms.</w:t>
            </w:r>
          </w:p>
          <w:p w14:paraId="7410186D" w14:textId="77777777" w:rsidR="00E06A8A" w:rsidRPr="002B5314" w:rsidRDefault="00E06A8A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lang w:val="lv-LV"/>
              </w:rPr>
            </w:pPr>
          </w:p>
          <w:p w14:paraId="572C7A10" w14:textId="66095B61" w:rsidR="00892AD7" w:rsidRPr="002B5314" w:rsidRDefault="00982FD6" w:rsidP="00797740">
            <w:pPr>
              <w:pBdr>
                <w:bar w:val="single" w:sz="4" w:color="auto"/>
              </w:pBdr>
              <w:jc w:val="both"/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</w:pPr>
            <w:r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Konstatētie interešu konflikti un pasākumi, kas veikti to novēršanai</w:t>
            </w:r>
            <w:r w:rsidR="00892AD7"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>:</w:t>
            </w:r>
            <w:r w:rsidRPr="002B5314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="00892AD7" w:rsidRPr="002B5314">
              <w:rPr>
                <w:rFonts w:ascii="Myriad Pro" w:hAnsi="Myriad Pro"/>
                <w:sz w:val="20"/>
                <w:szCs w:val="20"/>
                <w:lang w:val="lv-LV"/>
              </w:rPr>
              <w:t>Nav</w:t>
            </w:r>
            <w:r w:rsidR="00F45917" w:rsidRPr="002B5314">
              <w:rPr>
                <w:rFonts w:ascii="Myriad Pro" w:hAnsi="Myriad Pro"/>
                <w:sz w:val="20"/>
                <w:szCs w:val="20"/>
                <w:lang w:val="lv-LV"/>
              </w:rPr>
              <w:t xml:space="preserve"> </w:t>
            </w:r>
            <w:r w:rsidR="00CF641B" w:rsidRPr="002B5314">
              <w:rPr>
                <w:rFonts w:ascii="Myriad Pro" w:hAnsi="Myriad Pro"/>
                <w:sz w:val="20"/>
                <w:szCs w:val="20"/>
                <w:lang w:val="lv-LV"/>
              </w:rPr>
              <w:t>konstatēti.</w:t>
            </w:r>
          </w:p>
        </w:tc>
        <w:tc>
          <w:tcPr>
            <w:tcW w:w="4961" w:type="dxa"/>
            <w:gridSpan w:val="2"/>
          </w:tcPr>
          <w:p w14:paraId="60538C2E" w14:textId="180B52C6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Contracting authority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Joint stock company RB Rail AS, registration number 40103845025, registered address: </w:t>
            </w:r>
            <w:proofErr w:type="spellStart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>Satekles</w:t>
            </w:r>
            <w:proofErr w:type="spellEnd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>iela</w:t>
            </w:r>
            <w:proofErr w:type="spellEnd"/>
            <w:r w:rsidR="00912E2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2B, Riga, LV-1050, Latvia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0035AEC9" w14:textId="77777777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374D244" w14:textId="3B4D12A5" w:rsidR="00196488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711B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, </w:t>
            </w:r>
            <w:proofErr w:type="gramStart"/>
            <w:r w:rsidR="00711B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justification</w:t>
            </w:r>
            <w:proofErr w:type="gramEnd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identification number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B64330" w:rsidRPr="0012016C">
              <w:rPr>
                <w:rFonts w:ascii="Myriad Pro" w:hAnsi="Myriad Pro"/>
                <w:sz w:val="20"/>
                <w:szCs w:val="20"/>
                <w:lang w:val="en-GB"/>
              </w:rPr>
              <w:t>Compe</w:t>
            </w:r>
            <w:r w:rsidR="008F3EC5" w:rsidRPr="0012016C">
              <w:rPr>
                <w:rFonts w:ascii="Myriad Pro" w:hAnsi="Myriad Pro"/>
                <w:sz w:val="20"/>
                <w:szCs w:val="20"/>
                <w:lang w:val="en-GB"/>
              </w:rPr>
              <w:t>titive procedure with nego</w:t>
            </w:r>
            <w:r w:rsidR="00AD29C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tiation </w:t>
            </w:r>
            <w:r w:rsidR="007555E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according to </w:t>
            </w:r>
            <w:r w:rsidR="00BD5A5E" w:rsidRPr="0012016C">
              <w:rPr>
                <w:rFonts w:ascii="Myriad Pro" w:hAnsi="Myriad Pro"/>
                <w:sz w:val="20"/>
                <w:szCs w:val="20"/>
                <w:lang w:val="en-GB"/>
              </w:rPr>
              <w:t>Article 8, Paragraph 1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BD5A5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sub-point 3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and justification for </w:t>
            </w:r>
            <w:r w:rsidR="008053D6" w:rsidRPr="0012016C">
              <w:rPr>
                <w:rFonts w:ascii="Myriad Pro" w:hAnsi="Myriad Pro"/>
                <w:sz w:val="20"/>
                <w:szCs w:val="20"/>
                <w:lang w:val="en-GB"/>
              </w:rPr>
              <w:t>chosen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procurement procedure </w:t>
            </w:r>
            <w:r w:rsidR="008053D6" w:rsidRPr="0012016C">
              <w:rPr>
                <w:rFonts w:ascii="Myriad Pro" w:hAnsi="Myriad Pro"/>
                <w:sz w:val="20"/>
                <w:szCs w:val="20"/>
                <w:lang w:val="en-GB"/>
              </w:rPr>
              <w:t>provided according to</w:t>
            </w:r>
            <w:r w:rsidR="00312A6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F38BE" w:rsidRPr="0012016C">
              <w:rPr>
                <w:rFonts w:ascii="Myriad Pro" w:hAnsi="Myriad Pro"/>
                <w:sz w:val="20"/>
                <w:szCs w:val="20"/>
                <w:lang w:val="en-GB"/>
              </w:rPr>
              <w:t>Article 8, Paragraph 6, sub-point 3 and 4</w:t>
            </w:r>
            <w:r w:rsidR="005C30E1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of Public Procurement Law,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i</w:t>
            </w:r>
            <w:r w:rsidR="00196488" w:rsidRPr="0012016C">
              <w:rPr>
                <w:rFonts w:ascii="Myriad Pro" w:hAnsi="Myriad Pro"/>
                <w:sz w:val="20"/>
                <w:szCs w:val="20"/>
                <w:lang w:val="en-GB"/>
              </w:rPr>
              <w:t>dentification No RBR 20</w:t>
            </w:r>
            <w:r w:rsidR="00074AD7" w:rsidRPr="0012016C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7A2F4F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96488" w:rsidRPr="0012016C">
              <w:rPr>
                <w:rFonts w:ascii="Myriad Pro" w:hAnsi="Myriad Pro"/>
                <w:sz w:val="20"/>
                <w:szCs w:val="20"/>
                <w:lang w:val="en-GB"/>
              </w:rPr>
              <w:t>/</w:t>
            </w:r>
            <w:r w:rsidR="003B2CAE" w:rsidRPr="0012016C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7A2F4F"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="00876552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717BAD0F" w14:textId="77777777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96B91A3" w14:textId="66C41C29" w:rsidR="00212E03" w:rsidRPr="0012016C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Subject-matter </w:t>
            </w:r>
            <w:r w:rsidR="0001601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 the Contract: </w:t>
            </w:r>
          </w:p>
          <w:p w14:paraId="7BE7D6C6" w14:textId="7E92FDCA" w:rsidR="001447DE" w:rsidRPr="001447DE" w:rsidRDefault="007C17C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7C17C7">
              <w:rPr>
                <w:rFonts w:ascii="Myriad Pro" w:hAnsi="Myriad Pro"/>
                <w:sz w:val="20"/>
                <w:szCs w:val="20"/>
                <w:lang w:val="en-GB"/>
              </w:rPr>
              <w:t xml:space="preserve">The subject-matter of the Competition – consolidated supply (design, </w:t>
            </w:r>
            <w:proofErr w:type="gramStart"/>
            <w:r w:rsidRPr="007C17C7">
              <w:rPr>
                <w:rFonts w:ascii="Myriad Pro" w:hAnsi="Myriad Pro"/>
                <w:sz w:val="20"/>
                <w:szCs w:val="20"/>
                <w:lang w:val="en-GB"/>
              </w:rPr>
              <w:t>manufacturing</w:t>
            </w:r>
            <w:proofErr w:type="gramEnd"/>
            <w:r w:rsidRPr="007C17C7">
              <w:rPr>
                <w:rFonts w:ascii="Myriad Pro" w:hAnsi="Myriad Pro"/>
                <w:sz w:val="20"/>
                <w:szCs w:val="20"/>
                <w:lang w:val="en-GB"/>
              </w:rPr>
              <w:t xml:space="preserve"> and delivery) of sleepers with rail fastenings and under sleeper pads for construction of Rail </w:t>
            </w:r>
            <w:proofErr w:type="spellStart"/>
            <w:r w:rsidRPr="007C17C7">
              <w:rPr>
                <w:rFonts w:ascii="Myriad Pro" w:hAnsi="Myriad Pro"/>
                <w:sz w:val="20"/>
                <w:szCs w:val="20"/>
                <w:lang w:val="en-GB"/>
              </w:rPr>
              <w:t>Baltica</w:t>
            </w:r>
            <w:proofErr w:type="spellEnd"/>
            <w:r w:rsidRPr="007C17C7">
              <w:rPr>
                <w:rFonts w:ascii="Myriad Pro" w:hAnsi="Myriad Pro"/>
                <w:sz w:val="20"/>
                <w:szCs w:val="20"/>
                <w:lang w:val="en-GB"/>
              </w:rPr>
              <w:t xml:space="preserve"> railway line. </w:t>
            </w:r>
          </w:p>
          <w:p w14:paraId="0E623207" w14:textId="2B8BC759" w:rsidR="000D59B9" w:rsidRPr="0012016C" w:rsidRDefault="00282009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Date of publication of the tender notice </w:t>
            </w:r>
            <w:r w:rsidR="002701A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on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website </w:t>
            </w:r>
            <w:proofErr w:type="gramStart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of</w:t>
            </w:r>
            <w:r w:rsidR="00E44F3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the</w:t>
            </w:r>
            <w:proofErr w:type="gramEnd"/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</w:t>
            </w:r>
            <w:r w:rsidR="00D329D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M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onitoring </w:t>
            </w:r>
            <w:r w:rsidR="00D329D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B</w:t>
            </w:r>
            <w:r w:rsidR="001447F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urea</w:t>
            </w:r>
            <w:r w:rsidR="003F3CD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u</w:t>
            </w:r>
            <w:r w:rsidR="001447F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8A3C6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Ju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ne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11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, 202</w:t>
            </w:r>
            <w:r w:rsidR="007D487C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F345C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0D59B9" w:rsidRPr="0012016C">
              <w:rPr>
                <w:rFonts w:ascii="Myriad Pro" w:hAnsi="Myriad Pro"/>
                <w:sz w:val="20"/>
                <w:szCs w:val="20"/>
                <w:lang w:val="en-GB"/>
              </w:rPr>
              <w:br/>
            </w:r>
            <w:r w:rsidR="0019595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38D44004" w14:textId="77777777" w:rsidR="00C86D95" w:rsidRPr="0012016C" w:rsidRDefault="00C86D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8EBFFAA" w14:textId="122265CF" w:rsidR="00B97D40" w:rsidRPr="0012016C" w:rsidRDefault="0090779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Date of publication of the tender n</w:t>
            </w:r>
            <w:r w:rsidR="000B3CC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otice </w:t>
            </w:r>
            <w:r w:rsidR="00E31D9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in</w:t>
            </w:r>
            <w:r w:rsidR="00AA2F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E66D7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Official Journal of </w:t>
            </w:r>
            <w:r w:rsidR="001845C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the EU</w:t>
            </w:r>
            <w:r w:rsidR="00AA2F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67158D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6B7105" w:rsidRPr="0012016C">
              <w:rPr>
                <w:rFonts w:ascii="Myriad Pro" w:hAnsi="Myriad Pro"/>
                <w:sz w:val="20"/>
                <w:szCs w:val="20"/>
                <w:lang w:val="en-GB"/>
              </w:rPr>
              <w:t>Ju</w:t>
            </w:r>
            <w:r w:rsidR="00B63F6E">
              <w:rPr>
                <w:rFonts w:ascii="Myriad Pro" w:hAnsi="Myriad Pro"/>
                <w:sz w:val="20"/>
                <w:szCs w:val="20"/>
                <w:lang w:val="en-GB"/>
              </w:rPr>
              <w:t>ne 9,</w:t>
            </w:r>
            <w:r w:rsidR="006B710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202</w:t>
            </w:r>
            <w:r w:rsidR="00B63F6E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B97D40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01601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2D3143C3" w14:textId="1850018F" w:rsidR="001447F6" w:rsidRPr="0012016C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D77D27F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3FBD9FC" w14:textId="03A9C86A" w:rsidR="003A3CF7" w:rsidRPr="0012016C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commission</w:t>
            </w:r>
            <w:r w:rsidR="006A6A7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70644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justification for establishment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Permanent Procurement Commission</w:t>
            </w:r>
            <w:r w:rsidR="00DB6ADE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“</w:t>
            </w:r>
            <w:r w:rsidR="00C571E6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Material Supply Frameworks for Rail </w:t>
            </w:r>
            <w:proofErr w:type="spellStart"/>
            <w:r w:rsidR="00C571E6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Baltica</w:t>
            </w:r>
            <w:proofErr w:type="spellEnd"/>
            <w:r w:rsidR="00A964C6" w:rsidRPr="0012016C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0D1987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>which composition has been approved by order No 1.9-2021-4, dated 24 February 2021</w:t>
            </w:r>
            <w:r w:rsidR="00E5548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and the following amendments: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order No 1.9-2021-12, dated 6 May 2021, order No 1.9-2021-20, dated 29 July 2021, order No 1.9-2021-26, dated 13 October 2021, order No 1.9-2021-27, dated 13 October 2021, order No 1.9-2021-31 dated, 19 October 2021, order No 1.9-2022-25, dated 19 July 2022, order No 1.9-2023-10, dated 19 April 2023, order No 1.9-2023-15, dated 23 May 2023</w:t>
            </w:r>
            <w:r w:rsidR="0063530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12016C">
              <w:rPr>
                <w:rFonts w:ascii="Myriad Pro" w:hAnsi="Myriad Pro"/>
                <w:sz w:val="20"/>
                <w:szCs w:val="20"/>
                <w:lang w:val="en-GB"/>
              </w:rPr>
              <w:t>order No  1.9-2023-21, dated 3 August 2023</w:t>
            </w:r>
            <w:r w:rsidR="00FF5D89" w:rsidRPr="0012016C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635306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203BF" w:rsidRPr="0012016C">
              <w:rPr>
                <w:rFonts w:ascii="Myriad Pro" w:hAnsi="Myriad Pro"/>
                <w:sz w:val="20"/>
                <w:szCs w:val="20"/>
                <w:lang w:val="en-GB"/>
              </w:rPr>
              <w:t>order No 1.9-2023-23, dated 11 October 2023</w:t>
            </w:r>
            <w:r w:rsidR="0029718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FF5D8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order No </w:t>
            </w:r>
            <w:r w:rsidR="00871F96" w:rsidRPr="0012016C">
              <w:rPr>
                <w:rFonts w:ascii="Myriad Pro" w:hAnsi="Myriad Pro"/>
                <w:sz w:val="20"/>
                <w:szCs w:val="20"/>
                <w:lang w:val="en-GB"/>
              </w:rPr>
              <w:t>1.9-2023-34, dated 21 December 202</w:t>
            </w:r>
            <w:r w:rsidR="001C15C4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3 </w:t>
            </w:r>
            <w:r w:rsidR="00F6565B" w:rsidRPr="0012016C">
              <w:rPr>
                <w:rFonts w:ascii="Myriad Pro" w:hAnsi="Myriad Pro"/>
                <w:sz w:val="20"/>
                <w:szCs w:val="20"/>
                <w:lang w:val="en-GB"/>
              </w:rPr>
              <w:t>and order No</w:t>
            </w:r>
            <w:r w:rsidR="00F6565B" w:rsidRPr="0012016C">
              <w:rPr>
                <w:rFonts w:ascii="Myriad Pro" w:eastAsiaTheme="minorHAnsi" w:hAnsi="Myriad Pro"/>
                <w:sz w:val="20"/>
                <w:szCs w:val="20"/>
                <w:bdr w:val="none" w:sz="0" w:space="0" w:color="auto"/>
                <w:lang w:val="en-GB"/>
              </w:rPr>
              <w:t xml:space="preserve">1.9-2024-20. Dated </w:t>
            </w:r>
            <w:r w:rsidR="001C15C4" w:rsidRPr="0012016C">
              <w:rPr>
                <w:rFonts w:ascii="Myriad Pro" w:hAnsi="Myriad Pro"/>
                <w:sz w:val="20"/>
                <w:szCs w:val="20"/>
              </w:rPr>
              <w:t>April 23, 2024</w:t>
            </w:r>
            <w:r w:rsidR="00AB3CC5">
              <w:rPr>
                <w:rFonts w:ascii="Myriad Pro" w:hAnsi="Myriad Pro"/>
                <w:sz w:val="20"/>
                <w:szCs w:val="20"/>
              </w:rPr>
              <w:t xml:space="preserve">, order No 1.9.-2024 – 38 </w:t>
            </w:r>
            <w:proofErr w:type="gramStart"/>
            <w:r w:rsidR="00AB3CC5">
              <w:rPr>
                <w:rFonts w:ascii="Myriad Pro" w:hAnsi="Myriad Pro"/>
                <w:sz w:val="20"/>
                <w:szCs w:val="20"/>
              </w:rPr>
              <w:t>dated  August</w:t>
            </w:r>
            <w:proofErr w:type="gramEnd"/>
            <w:r w:rsidR="00AB3CC5">
              <w:rPr>
                <w:rFonts w:ascii="Myriad Pro" w:hAnsi="Myriad Pro"/>
                <w:sz w:val="20"/>
                <w:szCs w:val="20"/>
              </w:rPr>
              <w:t xml:space="preserve"> 28, 2024</w:t>
            </w:r>
            <w:r w:rsidR="005024A3">
              <w:rPr>
                <w:rFonts w:ascii="Myriad Pro" w:hAnsi="Myriad Pro"/>
                <w:sz w:val="20"/>
                <w:szCs w:val="20"/>
              </w:rPr>
              <w:t>, order No 1.9.-2024-41 dated October 14, 2024.</w:t>
            </w:r>
          </w:p>
          <w:p w14:paraId="1B1FE9C4" w14:textId="77777777" w:rsidR="007744EB" w:rsidRPr="0012016C" w:rsidRDefault="007744EB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5C7B1741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2B64CF93" w14:textId="77777777" w:rsidR="00C86D95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3A34F763" w14:textId="254CBEC8" w:rsidR="00E55486" w:rsidRPr="0012016C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Actual c</w:t>
            </w:r>
            <w:r w:rsidR="002B2345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omposition of the Procurement Commission</w:t>
            </w:r>
            <w:r w:rsidR="003F2EB4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92799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on the date </w:t>
            </w:r>
            <w:r w:rsidR="00900CB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of the decision on contract award </w:t>
            </w:r>
            <w:r w:rsidR="00900CB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lastRenderedPageBreak/>
              <w:t xml:space="preserve">according to </w:t>
            </w:r>
            <w:r w:rsidR="003F2EB4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order No 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1.9-202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-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41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, dated </w:t>
            </w:r>
            <w:r w:rsidR="00A930B9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October 14, 2024</w:t>
            </w:r>
            <w:r w:rsidR="007744EB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FA3AB2A" w14:textId="77777777" w:rsidR="00EF6CB3" w:rsidRPr="0012016C" w:rsidRDefault="00EF6CB3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7570FFD" w14:textId="1A2B0676" w:rsidR="00F7711F" w:rsidRPr="0012016C" w:rsidRDefault="00F7711F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Chair</w:t>
            </w:r>
            <w:r w:rsidR="001352F8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man</w:t>
            </w:r>
            <w:r w:rsidR="00663893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C3DE939" w14:textId="555F5223" w:rsidR="008E7C14" w:rsidRPr="0049342F" w:rsidRDefault="0049342F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>A.Līduma</w:t>
            </w:r>
            <w:proofErr w:type="spellEnd"/>
            <w:proofErr w:type="gramEnd"/>
            <w:r w:rsidRPr="0049342F">
              <w:rPr>
                <w:rFonts w:ascii="Myriad Pro" w:hAnsi="Myriad Pro"/>
                <w:sz w:val="20"/>
                <w:szCs w:val="20"/>
                <w:lang w:val="en-GB"/>
              </w:rPr>
              <w:t xml:space="preserve"> – Procurement specialist, RB Rail AS. </w:t>
            </w:r>
          </w:p>
          <w:p w14:paraId="095690CD" w14:textId="4B26CA76" w:rsidR="008E7C14" w:rsidRPr="0012016C" w:rsidRDefault="008E7C14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</w:t>
            </w:r>
            <w:r w:rsidR="00E039E8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Vice- Chairman:</w:t>
            </w:r>
          </w:p>
          <w:p w14:paraId="7AB4D85B" w14:textId="7811A084" w:rsidR="00453DDC" w:rsidRPr="0012016C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r w:rsidR="00E039E8" w:rsidRPr="0012016C">
              <w:rPr>
                <w:rFonts w:ascii="Myriad Pro" w:hAnsi="Myriad Pro"/>
                <w:sz w:val="20"/>
                <w:szCs w:val="20"/>
                <w:lang w:val="en-GB"/>
              </w:rPr>
              <w:t>Smuškovs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Head of Supply of Construction Materials Department, RB Rail AS.</w:t>
            </w:r>
          </w:p>
          <w:p w14:paraId="36378771" w14:textId="77777777" w:rsidR="00453DDC" w:rsidRPr="0012016C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98A4849" w14:textId="40A7E97F" w:rsidR="00453DDC" w:rsidRPr="0012016C" w:rsidRDefault="00C86D95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members:</w:t>
            </w:r>
          </w:p>
          <w:p w14:paraId="66B80604" w14:textId="42DF0E8D" w:rsidR="00C86D95" w:rsidRPr="0012016C" w:rsidRDefault="00623198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</w:t>
            </w:r>
            <w:r w:rsidR="000C216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Dergunovas</w:t>
            </w:r>
            <w:r w:rsidR="00D330D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 -</w:t>
            </w:r>
            <w:proofErr w:type="gramEnd"/>
            <w:r w:rsidR="00D330DB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Category Manager, AB LTG Infra</w:t>
            </w:r>
            <w:r w:rsidR="002C4AFE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6BACA3C5" w14:textId="555D2AF5" w:rsidR="00C86D95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J. Eiduks </w:t>
            </w:r>
            <w:r w:rsidR="009B6121" w:rsidRPr="0012016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B6121" w:rsidRPr="0012016C">
              <w:rPr>
                <w:rFonts w:ascii="Myriad Pro" w:hAnsi="Myriad Pro"/>
                <w:sz w:val="20"/>
                <w:szCs w:val="20"/>
                <w:lang w:val="en-GB"/>
              </w:rPr>
              <w:t>Lead Technical Expert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 ,,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”;</w:t>
            </w:r>
          </w:p>
          <w:p w14:paraId="6138DB16" w14:textId="39FD9AA9" w:rsidR="00AE4DFA" w:rsidRPr="00AE4DFA" w:rsidRDefault="00AE4DFA" w:rsidP="00AE4DFA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AE4DFA">
              <w:rPr>
                <w:rFonts w:ascii="Myriad Pro" w:hAnsi="Myriad Pro"/>
                <w:sz w:val="20"/>
                <w:szCs w:val="20"/>
              </w:rPr>
              <w:t xml:space="preserve">Kaspars Krūmiņš –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Lead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 xml:space="preserve">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Lawyer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 xml:space="preserve"> (Construction </w:t>
            </w:r>
            <w:proofErr w:type="spellStart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matters</w:t>
            </w:r>
            <w:proofErr w:type="spellEnd"/>
            <w:r w:rsidRPr="00AE4DFA">
              <w:rPr>
                <w:rFonts w:ascii="Myriad Pro" w:eastAsia="Arial Unicode MS" w:hAnsi="Myriad Pro"/>
                <w:sz w:val="20"/>
                <w:szCs w:val="20"/>
                <w:bdr w:val="nil"/>
              </w:rPr>
              <w:t>);</w:t>
            </w:r>
          </w:p>
          <w:p w14:paraId="60C2B6D6" w14:textId="1E05FDAC" w:rsidR="00C86D95" w:rsidRPr="0012016C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L. Pedrosa – 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>Construction Material Project Manager</w:t>
            </w:r>
            <w:r w:rsidR="00CE667F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="00CE667F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28ED2A2D" w14:textId="60F86AF8" w:rsidR="00C86D95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Laht 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44148" w:rsidRPr="0012016C">
              <w:rPr>
                <w:rFonts w:ascii="Myriad Pro" w:hAnsi="Myriad Pro"/>
                <w:sz w:val="20"/>
                <w:szCs w:val="20"/>
                <w:lang w:val="en-GB"/>
              </w:rPr>
              <w:t>Program</w:t>
            </w:r>
            <w:r w:rsidR="00CC055E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Rail Baltic Estonia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OÜ</w:t>
            </w:r>
            <w:r w:rsidR="000C2165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6967409" w14:textId="587FAD68" w:rsidR="004340BC" w:rsidRPr="004340BC" w:rsidRDefault="004340BC" w:rsidP="004340BC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Žaltauskiene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Procurement Manager, RB Rail AS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5C895FE4" w14:textId="77777777" w:rsidR="00E96B5F" w:rsidRPr="0012016C" w:rsidRDefault="00E96B5F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70083231" w14:textId="5391B2E5" w:rsidR="00E82FF7" w:rsidRPr="0012016C" w:rsidRDefault="00656D94" w:rsidP="00E82FF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Commission members </w:t>
            </w:r>
            <w:r w:rsidR="00D4393C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who during the procurement procedure</w:t>
            </w:r>
            <w:r w:rsidR="00494A9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034F88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were removed from Pro</w:t>
            </w:r>
            <w:r w:rsidR="0022019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curement Commission</w:t>
            </w:r>
            <w:r w:rsidR="00494A9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2019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according to order</w:t>
            </w:r>
            <w:r w:rsidR="0046701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F340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issued </w:t>
            </w:r>
            <w:r w:rsidR="00467012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before final decision on contract award</w:t>
            </w:r>
            <w:r w:rsidR="00E82FF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E82FF7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1593ABCF" w14:textId="2277E451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Oļeiņikovs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D7556D" w:rsidRPr="0012016C">
              <w:rPr>
                <w:rFonts w:ascii="Myriad Pro" w:hAnsi="Myriad Pro"/>
                <w:sz w:val="20"/>
                <w:szCs w:val="20"/>
                <w:lang w:val="en-GB"/>
              </w:rPr>
              <w:t>PID Construction Contracts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,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”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SIA;</w:t>
            </w:r>
            <w:proofErr w:type="gramEnd"/>
          </w:p>
          <w:p w14:paraId="5D32E7DC" w14:textId="62C3D096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J.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Jankauskiene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Head of Construction Procurement </w:t>
            </w:r>
            <w:proofErr w:type="gramStart"/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>Group;</w:t>
            </w:r>
            <w:proofErr w:type="gramEnd"/>
          </w:p>
          <w:p w14:paraId="04F5BD97" w14:textId="0D25F771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M. Lantin – </w:t>
            </w:r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Rail Baltic Estonia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OÜ</w:t>
            </w:r>
            <w:r w:rsidR="00F74110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6276F516" w14:textId="62E36B13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K. Rudzis – </w:t>
            </w:r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Railway Engineer/Deputy Head of S&amp;O Department Railway </w:t>
            </w:r>
            <w:proofErr w:type="spellStart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Systems&amp;Operations</w:t>
            </w:r>
            <w:proofErr w:type="spellEnd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="004A00E0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08A545C8" w14:textId="7E9F4B2D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Dimiņa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Head of Corporate Finance Department, RB Rail </w:t>
            </w:r>
            <w:proofErr w:type="gramStart"/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4772B5A4" w14:textId="27C6956B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B. Zauere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Head of Legal Department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6AF1FF5" w14:textId="5A195A45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Jagminas – </w:t>
            </w:r>
            <w:r w:rsidR="007158F9" w:rsidRPr="0012016C">
              <w:rPr>
                <w:rFonts w:ascii="Myriad Pro" w:hAnsi="Myriad Pro"/>
                <w:sz w:val="20"/>
                <w:szCs w:val="20"/>
                <w:lang w:val="en-GB"/>
              </w:rPr>
              <w:t>Senior Contract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06428FE" w14:textId="0D4A9F85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Jaunzems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Director of Project Implementation and Management Department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, SIA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”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SIA;</w:t>
            </w:r>
            <w:proofErr w:type="gramEnd"/>
          </w:p>
          <w:p w14:paraId="6D85448E" w14:textId="569D09B7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D. Zeniauskas –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LTGI Infra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AB;</w:t>
            </w:r>
            <w:proofErr w:type="gramEnd"/>
          </w:p>
          <w:p w14:paraId="2CA3E2D7" w14:textId="01C612D8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I. Rudzīte,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26421146" w14:textId="09DFD016" w:rsidR="0040578E" w:rsidRPr="0012016C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I. Zuļķe (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former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Fogele), </w:t>
            </w:r>
            <w:r w:rsidR="00CE53E3" w:rsidRPr="0012016C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="00D877A2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E23D3FA" w14:textId="72C444A2" w:rsidR="00D877A2" w:rsidRPr="0012016C" w:rsidRDefault="004F2ABB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L. Karaliūtė – Category Manager, AB LTG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Infra</w:t>
            </w:r>
            <w:r w:rsidR="00515376" w:rsidRPr="0012016C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3C7CF056" w14:textId="289C3CD8" w:rsidR="00515376" w:rsidRDefault="00515376" w:rsidP="0051537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Petrauskaitė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Kategoriju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vadītāja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, AB LTG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Infra</w:t>
            </w:r>
            <w:r w:rsidR="00746546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5F0199B0" w14:textId="4303DEA6" w:rsidR="00746546" w:rsidRDefault="00746546" w:rsidP="00746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Saule – Procurement Manager,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</w:t>
            </w:r>
            <w:r w:rsidR="007E0546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77E1C052" w14:textId="77777777" w:rsidR="007E0546" w:rsidRPr="0012016C" w:rsidRDefault="007E0546" w:rsidP="007E0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Deputy Head of Legal Department (Contracts/ Corporate), RB Rail </w:t>
            </w:r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2C6EFBD2" w14:textId="0FD94ACC" w:rsidR="007E0546" w:rsidRDefault="007E0546" w:rsidP="007E054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K. Baikovskis - Head of Technical Support of the Project Implementation and Management Department, SIA “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Eiropas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Dzelzceļa</w:t>
            </w:r>
            <w:proofErr w:type="spell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līnijas</w:t>
            </w:r>
            <w:proofErr w:type="spellEnd"/>
            <w:proofErr w:type="gramStart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F23F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  <w:proofErr w:type="gramEnd"/>
          </w:p>
          <w:p w14:paraId="6AF76D88" w14:textId="77777777" w:rsidR="00F23FCA" w:rsidRPr="00F23FCA" w:rsidRDefault="00F23FCA" w:rsidP="00F23FCA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F23FCA">
              <w:rPr>
                <w:rFonts w:ascii="Myriad Pro" w:hAnsi="Myriad Pro"/>
                <w:sz w:val="20"/>
                <w:szCs w:val="20"/>
                <w:lang w:val="en-GB"/>
              </w:rPr>
              <w:t>M. Blaus – Head of Procurement Department, RB Rail AS.</w:t>
            </w:r>
          </w:p>
          <w:p w14:paraId="7CD74ED0" w14:textId="77777777" w:rsidR="00F23FCA" w:rsidRPr="007E0546" w:rsidRDefault="00F23FCA" w:rsidP="00F23FCA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AF408CF" w14:textId="77777777" w:rsidR="00F55EAB" w:rsidRPr="006A6C1F" w:rsidRDefault="00F55EAB" w:rsidP="006A6C1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A897B1D" w14:textId="77777777" w:rsidR="00381BB5" w:rsidRDefault="00381BB5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EF86F5E" w14:textId="196248A4" w:rsidR="008C03C6" w:rsidRPr="0012016C" w:rsidRDefault="008C03C6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Secretary:</w:t>
            </w:r>
          </w:p>
          <w:p w14:paraId="1E04A469" w14:textId="3DDBFF69" w:rsidR="000A15AF" w:rsidRPr="0012016C" w:rsidRDefault="00F020A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A.L</w:t>
            </w:r>
            <w:r w:rsidR="00721AE7">
              <w:rPr>
                <w:rFonts w:ascii="Myriad Pro" w:hAnsi="Myriad Pro"/>
                <w:bCs/>
                <w:sz w:val="20"/>
                <w:szCs w:val="20"/>
                <w:lang w:val="en-GB"/>
              </w:rPr>
              <w:t>īduma</w:t>
            </w:r>
            <w:proofErr w:type="spellEnd"/>
            <w:proofErr w:type="gramEnd"/>
            <w:r w:rsidR="000A15AF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– </w:t>
            </w:r>
            <w:r w:rsidR="00C1496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Specialist, RB Rail AS.</w:t>
            </w:r>
          </w:p>
          <w:p w14:paraId="54305D04" w14:textId="77777777" w:rsidR="00C1496E" w:rsidRPr="0012016C" w:rsidRDefault="00C1496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8134888" w14:textId="77777777" w:rsidR="00BC4D35" w:rsidRPr="0012016C" w:rsidRDefault="0056589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Drafters of procurement documents and </w:t>
            </w:r>
            <w:r w:rsidR="00BC4D3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invited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experts</w:t>
            </w:r>
            <w:r w:rsidR="00BC4D3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6EDFBCBB" w14:textId="63DDB6E1" w:rsidR="00BC4D35" w:rsidRDefault="0056589E" w:rsidP="00FC045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423059">
              <w:rPr>
                <w:rFonts w:ascii="Myriad Pro" w:hAnsi="Myriad Pro"/>
                <w:sz w:val="20"/>
                <w:szCs w:val="20"/>
                <w:lang w:val="en-GB"/>
              </w:rPr>
              <w:t>R.Andersons</w:t>
            </w:r>
            <w:proofErr w:type="spellEnd"/>
            <w:proofErr w:type="gramEnd"/>
            <w:r w:rsidR="00FC0455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423059">
              <w:rPr>
                <w:rFonts w:ascii="Myriad Pro" w:hAnsi="Myriad Pro"/>
                <w:sz w:val="20"/>
                <w:szCs w:val="20"/>
                <w:lang w:val="en-GB"/>
              </w:rPr>
              <w:t>Construction Material Expert</w:t>
            </w:r>
            <w:r w:rsidR="00FC0455" w:rsidRPr="0012016C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7BAA1240" w14:textId="0FA21C60" w:rsidR="0046799E" w:rsidRPr="0012016C" w:rsidRDefault="0046799E" w:rsidP="00FC045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t>A</w:t>
            </w:r>
            <w:r w:rsidR="00F23E1E">
              <w:rPr>
                <w:rFonts w:ascii="Myriad Pro" w:hAnsi="Myriad Pro"/>
                <w:sz w:val="20"/>
                <w:szCs w:val="20"/>
                <w:lang w:val="en-GB"/>
              </w:rPr>
              <w:t>l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varo Lopez Pedrosa – Construction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M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aterial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S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upply </w:t>
            </w:r>
            <w:r w:rsidR="004D5CA4">
              <w:rPr>
                <w:rFonts w:ascii="Myriad Pro" w:hAnsi="Myriad Pro"/>
                <w:sz w:val="20"/>
                <w:szCs w:val="20"/>
                <w:lang w:val="en-GB"/>
              </w:rPr>
              <w:t>M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anager, RB Rail </w:t>
            </w:r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18584567" w14:textId="52F8C28B" w:rsidR="00BC4D35" w:rsidRPr="0012016C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</w:t>
            </w:r>
            <w:r w:rsidR="008C30E9"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Lead Lawyer (Contracts/ Corporate), RB Rail </w:t>
            </w:r>
            <w:proofErr w:type="gramStart"/>
            <w:r w:rsidR="008C30E9" w:rsidRPr="0012016C">
              <w:rPr>
                <w:rFonts w:ascii="Myriad Pro" w:hAnsi="Myriad Pro"/>
                <w:sz w:val="20"/>
                <w:szCs w:val="20"/>
                <w:lang w:val="en-GB"/>
              </w:rPr>
              <w:t>AS;</w:t>
            </w:r>
            <w:proofErr w:type="gramEnd"/>
          </w:p>
          <w:p w14:paraId="648FC098" w14:textId="6E47F60F" w:rsidR="009E79F9" w:rsidRDefault="00FC045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lastRenderedPageBreak/>
              <w:t>R.Prūsis</w:t>
            </w:r>
            <w:proofErr w:type="spellEnd"/>
            <w:proofErr w:type="gramEnd"/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3209C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3209C">
              <w:rPr>
                <w:rFonts w:ascii="Myriad Pro" w:hAnsi="Myriad Pro"/>
                <w:sz w:val="20"/>
                <w:szCs w:val="20"/>
                <w:lang w:val="en-GB"/>
              </w:rPr>
              <w:t>Deputy Head of Legal department, RB Rail AS</w:t>
            </w:r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FF1FFA3" w14:textId="3675CA76" w:rsidR="00454594" w:rsidRPr="00454594" w:rsidRDefault="00454594" w:rsidP="0045459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454594">
              <w:rPr>
                <w:rFonts w:ascii="Myriad Pro" w:hAnsi="Myriad Pro"/>
                <w:sz w:val="20"/>
                <w:szCs w:val="20"/>
              </w:rPr>
              <w:t>Kaspars Krūmiņš – Lead Lawyer (Construction matters</w:t>
            </w:r>
            <w:proofErr w:type="gramStart"/>
            <w:r w:rsidRPr="00454594">
              <w:rPr>
                <w:rFonts w:ascii="Myriad Pro" w:hAnsi="Myriad Pro"/>
                <w:sz w:val="20"/>
                <w:szCs w:val="20"/>
              </w:rPr>
              <w:t>);</w:t>
            </w:r>
            <w:proofErr w:type="gramEnd"/>
          </w:p>
          <w:p w14:paraId="6F765778" w14:textId="0AEDACED" w:rsidR="002D641D" w:rsidRDefault="00C5404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J.Lukševics</w:t>
            </w:r>
            <w:proofErr w:type="spellEnd"/>
            <w:proofErr w:type="gramEnd"/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Senior Procurement specialist</w:t>
            </w:r>
            <w:r w:rsidR="002D641D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1B2D3874" w14:textId="0F35E236" w:rsidR="009E79F9" w:rsidRPr="00513153" w:rsidRDefault="002C7EE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Myriad Pro" w:hAnsi="Myriad Pro"/>
                <w:sz w:val="20"/>
                <w:szCs w:val="20"/>
                <w:lang w:val="en-GB"/>
              </w:rPr>
              <w:t>J.Kuklieriene</w:t>
            </w:r>
            <w:proofErr w:type="spellEnd"/>
            <w:proofErr w:type="gramEnd"/>
            <w:r w:rsidR="00C54048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="00C54048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 xml:space="preserve">Procurement 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specialist</w:t>
            </w:r>
            <w:r w:rsidR="00D20B74">
              <w:rPr>
                <w:rFonts w:ascii="Myriad Pro" w:hAnsi="Myriad Pro"/>
                <w:sz w:val="20"/>
                <w:szCs w:val="20"/>
                <w:lang w:val="en-GB"/>
              </w:rPr>
              <w:t>, RB Rail AS.</w:t>
            </w:r>
          </w:p>
          <w:p w14:paraId="6312601A" w14:textId="77777777" w:rsidR="004C2E8E" w:rsidRDefault="004C2E8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93B7A8B" w14:textId="0580F756" w:rsidR="001447F6" w:rsidRPr="0012016C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Submission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deadline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for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65B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the </w:t>
            </w:r>
            <w:r w:rsidR="003C7FA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applications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br/>
            </w:r>
            <w:r w:rsidR="005A7620">
              <w:rPr>
                <w:rFonts w:ascii="Myriad Pro" w:hAnsi="Myriad Pro"/>
                <w:sz w:val="20"/>
                <w:szCs w:val="20"/>
                <w:lang w:val="en-GB"/>
              </w:rPr>
              <w:t>January 10</w:t>
            </w:r>
            <w:r w:rsidR="00123F0B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proofErr w:type="gramStart"/>
            <w:r w:rsidR="003D63A6" w:rsidRPr="0012016C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123F0B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proofErr w:type="gramEnd"/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 xml:space="preserve"> till 1</w:t>
            </w:r>
            <w:r w:rsidR="005A7620">
              <w:rPr>
                <w:rFonts w:ascii="Myriad Pro" w:hAnsi="Myriad Pro"/>
                <w:sz w:val="20"/>
                <w:szCs w:val="20"/>
                <w:lang w:val="en-GB"/>
              </w:rPr>
              <w:t>5</w:t>
            </w:r>
            <w:r w:rsidR="003E7889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00 o’clock</w:t>
            </w:r>
            <w:r w:rsidR="008D2EEB" w:rsidRPr="0012016C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2117B43A" w14:textId="77777777" w:rsidR="005B5607" w:rsidRPr="0012016C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447134F" w14:textId="77777777" w:rsidR="000B481B" w:rsidRDefault="000B481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9FD193C" w14:textId="0822A600" w:rsidR="001447F6" w:rsidRPr="0012016C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Submission deadline for initial bids</w:t>
            </w:r>
            <w:r w:rsidR="001447F6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3A35B45B" w14:textId="5E9A1241" w:rsidR="004245A4" w:rsidRPr="004C2E8E" w:rsidRDefault="0019310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t>May 30</w:t>
            </w:r>
            <w:r w:rsidR="00CB448E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CB448E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, 1</w:t>
            </w:r>
            <w:r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="001412D0" w:rsidRPr="0012016C">
              <w:rPr>
                <w:rFonts w:ascii="Myriad Pro" w:hAnsi="Myriad Pro"/>
                <w:sz w:val="20"/>
                <w:szCs w:val="20"/>
                <w:lang w:val="en-GB"/>
              </w:rPr>
              <w:t>:00 o’clock</w:t>
            </w:r>
          </w:p>
          <w:p w14:paraId="02C7AC60" w14:textId="689B3F6C" w:rsidR="3505FA03" w:rsidRDefault="3505FA03" w:rsidP="3505FA0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21A150B6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7FA5A8C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679DA67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8A366B8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0BC830A6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7D65A9A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3C74D90D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3EEEC4C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593554D0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A1F760E" w14:textId="77777777" w:rsidR="0013658D" w:rsidRDefault="0013658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4556B9DA" w14:textId="6E0392B1" w:rsidR="008565E3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Submitted applications for the selection on the candidates</w:t>
            </w:r>
            <w:r w:rsidR="004664E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for</w:t>
            </w:r>
            <w:r w:rsidR="008565E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17CD8157" w14:textId="77777777" w:rsidR="004F0FBC" w:rsidRDefault="004F0FB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303D5D5" w14:textId="7271FD2E" w:rsidR="000D258A" w:rsidRPr="0012016C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tbl>
            <w:tblPr>
              <w:tblStyle w:val="ListTable3-Accent1"/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2788"/>
            </w:tblGrid>
            <w:tr w:rsidR="008565E3" w:rsidRPr="0012016C" w14:paraId="10896917" w14:textId="77777777" w:rsidTr="00CC79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7F5DA741" w14:textId="77777777" w:rsidR="008565E3" w:rsidRPr="0012016C" w:rsidRDefault="008565E3" w:rsidP="008565E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4228" w:type="pct"/>
                  <w:vAlign w:val="center"/>
                  <w:hideMark/>
                </w:tcPr>
                <w:p w14:paraId="46E66A50" w14:textId="5D90B86E" w:rsidR="008565E3" w:rsidRPr="0012016C" w:rsidRDefault="009448A5" w:rsidP="008565E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Candidate</w:t>
                  </w:r>
                </w:p>
              </w:tc>
            </w:tr>
            <w:tr w:rsidR="00F86C20" w:rsidRPr="0012016C" w14:paraId="59191BE9" w14:textId="77777777" w:rsidTr="00CC79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02914BA9" w14:textId="77777777" w:rsidR="00F86C20" w:rsidRPr="0012016C" w:rsidRDefault="00F86C20" w:rsidP="00F86C2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B103DA1" w14:textId="7C958A9A" w:rsidR="00F86C20" w:rsidRPr="0012016C" w:rsidRDefault="00F86C20" w:rsidP="00F86C20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Consortium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de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Bonte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Plastwill</w:t>
                  </w:r>
                  <w:proofErr w:type="spellEnd"/>
                </w:p>
              </w:tc>
            </w:tr>
            <w:tr w:rsidR="00F86C20" w:rsidRPr="0012016C" w14:paraId="3D6E849A" w14:textId="77777777" w:rsidTr="00CC7956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3350A2FF" w14:textId="77777777" w:rsidR="00F86C20" w:rsidRPr="0012016C" w:rsidRDefault="00F86C20" w:rsidP="00F86C2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4228" w:type="pct"/>
                  <w:vAlign w:val="center"/>
                </w:tcPr>
                <w:p w14:paraId="3789D2F3" w14:textId="0FF33EC5" w:rsidR="00F86C20" w:rsidRPr="0012016C" w:rsidRDefault="00F86C20" w:rsidP="00F86C20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JSC “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BetElTrans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”</w:t>
                  </w:r>
                </w:p>
              </w:tc>
            </w:tr>
            <w:tr w:rsidR="00F86C20" w:rsidRPr="0012016C" w14:paraId="75BD9615" w14:textId="77777777" w:rsidTr="00CC79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7DD94112" w14:textId="5238A31D" w:rsidR="00F86C20" w:rsidRDefault="00F86C20" w:rsidP="00F86C2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4228" w:type="pct"/>
                  <w:vAlign w:val="center"/>
                </w:tcPr>
                <w:p w14:paraId="12A241A8" w14:textId="01BBB2C2" w:rsidR="00F86C20" w:rsidRPr="0012016C" w:rsidRDefault="00F86C20" w:rsidP="00F86C20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PCM Rail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One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AG</w:t>
                  </w:r>
                </w:p>
              </w:tc>
            </w:tr>
            <w:tr w:rsidR="00F86C20" w:rsidRPr="0012016C" w14:paraId="1FEEF827" w14:textId="77777777" w:rsidTr="00CC7956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70E0C163" w14:textId="79D77692" w:rsidR="00F86C20" w:rsidRDefault="00F86C20" w:rsidP="00F86C2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4.</w:t>
                  </w:r>
                </w:p>
              </w:tc>
              <w:tc>
                <w:tcPr>
                  <w:tcW w:w="4228" w:type="pct"/>
                  <w:vAlign w:val="center"/>
                </w:tcPr>
                <w:p w14:paraId="7967D8A4" w14:textId="18C56FE1" w:rsidR="00F86C20" w:rsidRPr="0012016C" w:rsidRDefault="00F86C20" w:rsidP="00F86C20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Sateba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Group</w:t>
                  </w:r>
                  <w:proofErr w:type="spellEnd"/>
                </w:p>
              </w:tc>
            </w:tr>
            <w:tr w:rsidR="00F86C20" w:rsidRPr="0012016C" w14:paraId="32391B0B" w14:textId="77777777" w:rsidTr="00CC79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5B110B45" w14:textId="67AB7F23" w:rsidR="00F86C20" w:rsidRDefault="00F86C20" w:rsidP="00F86C20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5.</w:t>
                  </w:r>
                </w:p>
              </w:tc>
              <w:tc>
                <w:tcPr>
                  <w:tcW w:w="4228" w:type="pct"/>
                  <w:vAlign w:val="center"/>
                </w:tcPr>
                <w:p w14:paraId="37EA4A81" w14:textId="6961D571" w:rsidR="00F86C20" w:rsidRPr="0012016C" w:rsidRDefault="00F86C20" w:rsidP="00F86C20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Track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</w:tr>
          </w:tbl>
          <w:p w14:paraId="4F50182C" w14:textId="77777777" w:rsidR="005349E8" w:rsidRDefault="005349E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DB32BAC" w14:textId="4EBC3EA7" w:rsidR="00406733" w:rsidRDefault="009B152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Submitted initial bids and proposed contract values</w:t>
            </w:r>
            <w:r w:rsidR="0040673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15B56FA5" w14:textId="77777777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C0E476D" w14:textId="77777777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8FF2FDD" w14:textId="2A7AA0E3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tbl>
            <w:tblPr>
              <w:tblStyle w:val="ListTable3-Accent1"/>
              <w:tblW w:w="3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688"/>
            </w:tblGrid>
            <w:tr w:rsidR="00F41ADA" w:rsidRPr="0012016C" w14:paraId="0FE42E36" w14:textId="77777777" w:rsidTr="00CC79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772" w:type="pct"/>
                  <w:vAlign w:val="center"/>
                  <w:hideMark/>
                </w:tcPr>
                <w:p w14:paraId="3147E58F" w14:textId="77777777" w:rsidR="00F41ADA" w:rsidRPr="0012016C" w:rsidRDefault="00F41ADA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954" w:type="pct"/>
                  <w:vAlign w:val="center"/>
                  <w:hideMark/>
                </w:tcPr>
                <w:p w14:paraId="2E3E76EB" w14:textId="3DBEB28A" w:rsidR="00F41ADA" w:rsidRPr="0012016C" w:rsidRDefault="0085596D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Tenderer</w:t>
                  </w:r>
                </w:p>
              </w:tc>
              <w:tc>
                <w:tcPr>
                  <w:tcW w:w="2274" w:type="pct"/>
                  <w:vAlign w:val="center"/>
                </w:tcPr>
                <w:p w14:paraId="2D64D24A" w14:textId="40901A99" w:rsidR="00F41ADA" w:rsidRPr="0012016C" w:rsidRDefault="00F41ADA" w:rsidP="00F41AD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</w:t>
                  </w:r>
                  <w:r w:rsidR="0085596D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rice exc. VAT</w:t>
                  </w:r>
                </w:p>
              </w:tc>
            </w:tr>
            <w:tr w:rsidR="00536B99" w:rsidRPr="002F0747" w14:paraId="56CE88E6" w14:textId="77777777" w:rsidTr="00CC79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772" w:type="pct"/>
                  <w:vAlign w:val="center"/>
                </w:tcPr>
                <w:p w14:paraId="3FCD927A" w14:textId="77777777" w:rsidR="00536B99" w:rsidRPr="0012016C" w:rsidRDefault="00536B99" w:rsidP="00536B9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12016C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954" w:type="pct"/>
                  <w:vAlign w:val="center"/>
                </w:tcPr>
                <w:p w14:paraId="4C792963" w14:textId="4227065E" w:rsidR="00536B99" w:rsidRPr="0012016C" w:rsidRDefault="00536B99" w:rsidP="00536B99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Sateba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Group</w:t>
                  </w:r>
                  <w:proofErr w:type="spellEnd"/>
                </w:p>
              </w:tc>
              <w:tc>
                <w:tcPr>
                  <w:tcW w:w="2274" w:type="pct"/>
                  <w:vAlign w:val="bottom"/>
                </w:tcPr>
                <w:p w14:paraId="25FC301D" w14:textId="5BF99260" w:rsidR="00536B99" w:rsidRPr="002F0747" w:rsidRDefault="00536B99" w:rsidP="00536B9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EUR 396</w:t>
                  </w: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 </w:t>
                  </w: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428</w:t>
                  </w: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r w:rsidRPr="001D468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599.60</w:t>
                  </w:r>
                </w:p>
              </w:tc>
            </w:tr>
            <w:tr w:rsidR="00536B99" w:rsidRPr="002F0747" w14:paraId="46A07AA1" w14:textId="77777777" w:rsidTr="00CC7956">
              <w:trPr>
                <w:trHeight w:val="295"/>
              </w:trPr>
              <w:tc>
                <w:tcPr>
                  <w:tcW w:w="772" w:type="pct"/>
                  <w:vAlign w:val="center"/>
                </w:tcPr>
                <w:p w14:paraId="29E7A293" w14:textId="6BACE20B" w:rsidR="00536B99" w:rsidRPr="0012016C" w:rsidRDefault="00536B99" w:rsidP="00536B99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1954" w:type="pct"/>
                  <w:vAlign w:val="center"/>
                </w:tcPr>
                <w:p w14:paraId="3654B9D2" w14:textId="6E2C1F2F" w:rsidR="00536B99" w:rsidRPr="0012016C" w:rsidRDefault="00536B99" w:rsidP="00536B99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Track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S.A.</w:t>
                  </w:r>
                </w:p>
              </w:tc>
              <w:tc>
                <w:tcPr>
                  <w:tcW w:w="2274" w:type="pct"/>
                  <w:vAlign w:val="bottom"/>
                </w:tcPr>
                <w:p w14:paraId="6B696DA6" w14:textId="1071419F" w:rsidR="00536B99" w:rsidRPr="002F0747" w:rsidRDefault="00536B99" w:rsidP="00536B99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EUR 385 582 899,14</w:t>
                  </w:r>
                </w:p>
              </w:tc>
            </w:tr>
          </w:tbl>
          <w:p w14:paraId="3E1B1D82" w14:textId="77777777" w:rsidR="00F41ADA" w:rsidRDefault="00F41A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C7D0075" w14:textId="77777777" w:rsidR="00F34E23" w:rsidRDefault="00F34E23" w:rsidP="00556E4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B22DEED" w14:textId="77777777" w:rsidR="00B33112" w:rsidRPr="0012016C" w:rsidRDefault="00B331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572D366" w14:textId="77777777" w:rsidR="00BC171A" w:rsidRDefault="00BC171A" w:rsidP="004F4EF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EA93553" w14:textId="712A790D" w:rsidR="00F30820" w:rsidRPr="004F4EFE" w:rsidRDefault="00A71A8E" w:rsidP="004F4EFE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98786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f the number of candidates has been reduced, the names of the selected candidates and reasons for selecting them, and the names of the rejected candidates and reasons for rejecting them: </w:t>
            </w:r>
            <w:r w:rsidR="00987864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14865B4A" w14:textId="755FA5A0" w:rsidR="00F30820" w:rsidRPr="0012016C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If the number of tenders has been reduced, the names of the selected tenderers and reasons for their selection, and the names of the rejected tenderers and reasons for their rejection: </w:t>
            </w:r>
            <w:r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46D9D4B1" w14:textId="77777777" w:rsidR="00146BB6" w:rsidRPr="0012016C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71E60B52" w14:textId="27744876" w:rsidR="00146BB6" w:rsidRPr="0012016C" w:rsidRDefault="002C7FD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proofErr w:type="gramStart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Place ,</w:t>
            </w:r>
            <w:proofErr w:type="gramEnd"/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date and time for opening the applications:</w:t>
            </w:r>
          </w:p>
          <w:p w14:paraId="575C6899" w14:textId="217B38EE" w:rsidR="00E04AFC" w:rsidRPr="0012016C" w:rsidRDefault="00550A31" w:rsidP="00A34B0B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January 10,</w:t>
            </w:r>
            <w:r w:rsidR="002C7FD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202</w:t>
            </w:r>
            <w:r w:rsidR="00FA4D0C">
              <w:rPr>
                <w:rFonts w:ascii="Myriad Pro" w:hAnsi="Myriad Pro"/>
                <w:bCs/>
                <w:sz w:val="20"/>
                <w:szCs w:val="20"/>
                <w:lang w:val="en-GB"/>
              </w:rPr>
              <w:t>2</w:t>
            </w:r>
            <w:r w:rsidR="00E04AFC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, 1</w:t>
            </w:r>
            <w:r w:rsidR="002A71BB">
              <w:rPr>
                <w:rFonts w:ascii="Myriad Pro" w:hAnsi="Myriad Pro"/>
                <w:bCs/>
                <w:sz w:val="20"/>
                <w:szCs w:val="20"/>
                <w:lang w:val="en-GB"/>
              </w:rPr>
              <w:t>5</w:t>
            </w:r>
            <w:r w:rsidR="00E04AFC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:00 o’clock, Electronic Procurement System (www.eis.gov.lv)</w:t>
            </w:r>
            <w:r w:rsidR="00A34B0B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33E2FBD2" w14:textId="2DEDCCAC" w:rsidR="009F70D7" w:rsidRPr="00D47765" w:rsidRDefault="009F70D7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 xml:space="preserve">Place, </w:t>
            </w:r>
            <w:proofErr w:type="gramStart"/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date</w:t>
            </w:r>
            <w:proofErr w:type="gramEnd"/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time for the opening of </w:t>
            </w:r>
            <w:r w:rsidR="006D2B41"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bids</w:t>
            </w: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7214EE1A" w14:textId="396C9DA0" w:rsidR="009F70D7" w:rsidRPr="0012016C" w:rsidRDefault="00D47765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May 30</w:t>
            </w:r>
            <w:r w:rsidR="008B68D6">
              <w:rPr>
                <w:rFonts w:ascii="Myriad Pro" w:hAnsi="Myriad Pro"/>
                <w:bCs/>
                <w:sz w:val="20"/>
                <w:szCs w:val="20"/>
                <w:lang w:val="en-GB"/>
              </w:rPr>
              <w:t>,</w:t>
            </w:r>
            <w:r w:rsidR="009F70D7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202</w:t>
            </w:r>
            <w:r w:rsidR="008B68D6">
              <w:rPr>
                <w:rFonts w:ascii="Myriad Pro" w:hAnsi="Myriad Pro"/>
                <w:bCs/>
                <w:sz w:val="20"/>
                <w:szCs w:val="20"/>
                <w:lang w:val="en-GB"/>
              </w:rPr>
              <w:t>4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, 1</w:t>
            </w:r>
            <w:r w:rsidR="002A71BB">
              <w:rPr>
                <w:rFonts w:ascii="Myriad Pro" w:hAnsi="Myriad Pro"/>
                <w:bCs/>
                <w:sz w:val="20"/>
                <w:szCs w:val="20"/>
                <w:lang w:val="en-GB"/>
              </w:rPr>
              <w:t>3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:00 o’clock, Electronic Procurement System</w:t>
            </w:r>
            <w:r w:rsidR="006D2B41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(www.eis.gov.lv)</w:t>
            </w:r>
            <w:r w:rsidR="001B67E3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06B72BBC" w14:textId="77777777" w:rsidR="009F70D7" w:rsidRPr="0012016C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0A57295" w14:textId="77777777" w:rsidR="002921F3" w:rsidRPr="0012016C" w:rsidRDefault="002921F3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C0DEA40" w14:textId="77777777" w:rsidR="002D16CB" w:rsidRDefault="002D16CB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B9D54A7" w14:textId="77777777" w:rsidR="002D16CB" w:rsidRDefault="002D16CB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11F86CA" w14:textId="77777777" w:rsidR="00D47765" w:rsidRDefault="00D47765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07DCC3B" w14:textId="391E0E83" w:rsidR="006D2B41" w:rsidRPr="00D47765" w:rsidRDefault="00D77368" w:rsidP="00D4776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D47765">
              <w:rPr>
                <w:rFonts w:ascii="Myriad Pro" w:hAnsi="Myriad Pro"/>
                <w:b/>
                <w:sz w:val="20"/>
                <w:szCs w:val="20"/>
                <w:lang w:val="en-GB"/>
              </w:rPr>
              <w:t>Stages of negotiations and their results:</w:t>
            </w:r>
          </w:p>
          <w:p w14:paraId="00FD2DBE" w14:textId="24025CA5" w:rsidR="0018198E" w:rsidRPr="0012016C" w:rsidRDefault="0018198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en-GB"/>
              </w:rPr>
              <w:t>First negotiations round:</w:t>
            </w:r>
          </w:p>
          <w:p w14:paraId="209B7076" w14:textId="438F7553" w:rsidR="00D77368" w:rsidRDefault="00C760E4" w:rsidP="00860A06">
            <w:pPr>
              <w:pStyle w:val="ListParagraph"/>
              <w:numPr>
                <w:ilvl w:val="0"/>
                <w:numId w:val="45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July 18</w:t>
            </w:r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3</w:t>
            </w:r>
            <w:proofErr w:type="gramEnd"/>
            <w:r w:rsidR="00BA0886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negotiations held with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Sateba</w:t>
            </w:r>
            <w:proofErr w:type="spellEnd"/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Group</w:t>
            </w:r>
            <w:r w:rsid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after which the tenderer on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64251">
              <w:rPr>
                <w:rFonts w:ascii="Myriad Pro" w:hAnsi="Myriad Pro"/>
                <w:bCs/>
                <w:sz w:val="20"/>
                <w:szCs w:val="20"/>
                <w:lang w:val="en-GB"/>
              </w:rPr>
              <w:t>November 10, 2023</w:t>
            </w:r>
            <w:r w:rsidR="00D77368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12016C">
              <w:rPr>
                <w:rFonts w:ascii="Myriad Pro" w:hAnsi="Myriad Pro"/>
                <w:bCs/>
                <w:sz w:val="20"/>
                <w:szCs w:val="20"/>
                <w:lang w:val="en-GB"/>
              </w:rPr>
              <w:t>has submitted updated bid</w:t>
            </w:r>
            <w:r w:rsidR="00620C60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 on February 1, 2024 submitted revised updated bid and on July 30, 2024 submitted final bid.</w:t>
            </w:r>
            <w:r w:rsid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</w:p>
          <w:p w14:paraId="16CB1E46" w14:textId="661F838E" w:rsidR="00D77368" w:rsidRDefault="00620C60" w:rsidP="00A0574D">
            <w:pPr>
              <w:pStyle w:val="ListParagraph"/>
              <w:numPr>
                <w:ilvl w:val="0"/>
                <w:numId w:val="45"/>
              </w:num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July,</w:t>
            </w:r>
            <w:proofErr w:type="gramEnd"/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20</w:t>
            </w:r>
            <w:r w:rsidR="007C79F5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>, 2024</w:t>
            </w:r>
            <w:r w:rsidR="00D77368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. </w:t>
            </w:r>
            <w:r w:rsidR="00D756BE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>- negotiations held with</w:t>
            </w:r>
            <w:r w:rsidR="00D77368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Track Tec S.A.</w:t>
            </w:r>
            <w:r w:rsid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after which the tenderer on </w:t>
            </w:r>
            <w:r w:rsidR="00A126B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November 9, </w:t>
            </w:r>
            <w:proofErr w:type="gramStart"/>
            <w:r w:rsidR="00A126B5">
              <w:rPr>
                <w:rFonts w:ascii="Myriad Pro" w:hAnsi="Myriad Pro"/>
                <w:bCs/>
                <w:sz w:val="20"/>
                <w:szCs w:val="20"/>
                <w:lang w:val="en-GB"/>
              </w:rPr>
              <w:t>2023</w:t>
            </w:r>
            <w:proofErr w:type="gramEnd"/>
            <w:r w:rsidR="009C0EF3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D756BE" w:rsidRPr="00A0574D">
              <w:rPr>
                <w:rFonts w:ascii="Myriad Pro" w:hAnsi="Myriad Pro"/>
                <w:bCs/>
                <w:sz w:val="20"/>
                <w:szCs w:val="20"/>
                <w:lang w:val="en-GB"/>
              </w:rPr>
              <w:t>has submitted updated bid</w:t>
            </w:r>
            <w:r w:rsidR="00A126B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and on February 1, 2024 has submitted revised </w:t>
            </w:r>
            <w:r w:rsidR="009D7E2E">
              <w:rPr>
                <w:rFonts w:ascii="Myriad Pro" w:hAnsi="Myriad Pro"/>
                <w:bCs/>
                <w:sz w:val="20"/>
                <w:szCs w:val="20"/>
                <w:lang w:val="en-GB"/>
              </w:rPr>
              <w:t>updated bid and on July 30, 2024 has submitted final bid.</w:t>
            </w:r>
          </w:p>
          <w:p w14:paraId="20EBD7DB" w14:textId="77777777" w:rsidR="00FE1692" w:rsidRDefault="00FE1692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616CF26D" w14:textId="77777777" w:rsidR="00272147" w:rsidRDefault="0027214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E4C9055" w14:textId="1177184C" w:rsidR="00752147" w:rsidRPr="0012016C" w:rsidRDefault="00316F4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he </w:t>
            </w:r>
            <w:r w:rsidR="008567EA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name of the 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FE04C0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(or tenderers)</w:t>
            </w:r>
            <w:r w:rsidR="00752147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5D5E2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to whom the rights to conclude the contract has been awarded</w:t>
            </w:r>
            <w:r w:rsidR="008567EA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, proposed contract price, </w:t>
            </w:r>
            <w:r w:rsidR="00AA233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summary of the evaluation of the proposals and grounds for </w:t>
            </w:r>
            <w:r w:rsidR="00121A4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selection of the winner</w:t>
            </w:r>
            <w:r w:rsidR="00752147" w:rsidRPr="0012016C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15C91AFD" w14:textId="34257FBA" w:rsidR="002D031C" w:rsidRDefault="00272147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</w:pPr>
            <w:proofErr w:type="spellStart"/>
            <w:r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  <w:t>Sateba</w:t>
            </w:r>
            <w:proofErr w:type="spellEnd"/>
            <w:r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  <w:t xml:space="preserve"> Group</w:t>
            </w:r>
          </w:p>
          <w:tbl>
            <w:tblPr>
              <w:tblStyle w:val="ListTable3-Accent1"/>
              <w:tblW w:w="4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5"/>
              <w:gridCol w:w="2155"/>
              <w:gridCol w:w="1843"/>
            </w:tblGrid>
            <w:tr w:rsidR="00C81801" w:rsidRPr="002B5314" w14:paraId="76748CDF" w14:textId="77777777" w:rsidTr="006923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1134"/>
                <w:jc w:val="center"/>
              </w:trPr>
              <w:tc>
                <w:tcPr>
                  <w:tcW w:w="629" w:type="pct"/>
                  <w:vAlign w:val="center"/>
                  <w:hideMark/>
                </w:tcPr>
                <w:p w14:paraId="2C9098A0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2356" w:type="pct"/>
                  <w:vAlign w:val="center"/>
                </w:tcPr>
                <w:p w14:paraId="423BF75C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Criteria</w:t>
                  </w:r>
                  <w:proofErr w:type="spellEnd"/>
                </w:p>
              </w:tc>
              <w:tc>
                <w:tcPr>
                  <w:tcW w:w="2015" w:type="pct"/>
                  <w:vAlign w:val="center"/>
                </w:tcPr>
                <w:p w14:paraId="118D57F8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Points</w:t>
                  </w:r>
                  <w:proofErr w:type="spellEnd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  <w:t>received</w:t>
                  </w:r>
                  <w:proofErr w:type="spellEnd"/>
                </w:p>
              </w:tc>
            </w:tr>
            <w:tr w:rsidR="00C81801" w:rsidRPr="002B5314" w14:paraId="2ACA59E9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04D47A9" w14:textId="77777777" w:rsidR="00C81801" w:rsidRPr="002B5314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A</w:t>
                  </w:r>
                </w:p>
              </w:tc>
              <w:tc>
                <w:tcPr>
                  <w:tcW w:w="2356" w:type="pct"/>
                  <w:vAlign w:val="center"/>
                </w:tcPr>
                <w:p w14:paraId="5FC319F3" w14:textId="77777777" w:rsidR="00C81801" w:rsidRPr="008439BB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Total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price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EUR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without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VAT,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5AC76D58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12.5.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8439B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FBAC2A7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70</w:t>
                  </w:r>
                </w:p>
              </w:tc>
            </w:tr>
            <w:tr w:rsidR="00C81801" w:rsidRPr="002B5314" w14:paraId="5853201A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FE7FFEF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B</w:t>
                  </w:r>
                </w:p>
              </w:tc>
              <w:tc>
                <w:tcPr>
                  <w:tcW w:w="2356" w:type="pct"/>
                  <w:vAlign w:val="center"/>
                </w:tcPr>
                <w:p w14:paraId="725247D1" w14:textId="77777777" w:rsidR="00C81801" w:rsidRDefault="00C81801" w:rsidP="00C8180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eastAsia="Times New Roman" w:hAnsi="Myriad Pro" w:cs="Calibri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 w:cs="Calibri"/>
                      <w:color w:val="000000"/>
                      <w:sz w:val="22"/>
                      <w:szCs w:val="22"/>
                    </w:rPr>
                    <w:t>Implemented Energy Management System in manufacturing of sleepers according to</w:t>
                  </w:r>
                  <w:r>
                    <w:rPr>
                      <w:rFonts w:ascii="Myriad Pro" w:hAnsi="Myriad Pro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ISO 50001</w:t>
                  </w:r>
                  <w:r>
                    <w:rPr>
                      <w:rFonts w:ascii="Myriad Pro" w:hAnsi="Myriad Pro" w:cs="Calibri"/>
                      <w:color w:val="000000"/>
                      <w:sz w:val="22"/>
                      <w:szCs w:val="22"/>
                    </w:rPr>
                    <w:t xml:space="preserve"> or equivalent </w:t>
                  </w:r>
                  <w:proofErr w:type="gramStart"/>
                  <w:r>
                    <w:rPr>
                      <w:rFonts w:ascii="Myriad Pro" w:hAnsi="Myriad Pro" w:cs="Calibri"/>
                      <w:color w:val="000000"/>
                      <w:sz w:val="22"/>
                      <w:szCs w:val="22"/>
                    </w:rPr>
                    <w:t>energy  management</w:t>
                  </w:r>
                  <w:proofErr w:type="gramEnd"/>
                  <w:r>
                    <w:rPr>
                      <w:rFonts w:ascii="Myriad Pro" w:hAnsi="Myriad Pro" w:cs="Calibri"/>
                      <w:color w:val="000000"/>
                      <w:sz w:val="22"/>
                      <w:szCs w:val="22"/>
                    </w:rPr>
                    <w:t xml:space="preserve"> system conforming to the European certification  standards, which shall be evaluated in accordance with Section No  12.6. of Invitation</w:t>
                  </w:r>
                </w:p>
                <w:p w14:paraId="599A0E84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2015" w:type="pct"/>
                </w:tcPr>
                <w:p w14:paraId="062BC5E2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C81801" w:rsidRPr="002B5314" w14:paraId="6140E39A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8037DB5" w14:textId="77777777" w:rsidR="00C81801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C1</w:t>
                  </w:r>
                </w:p>
              </w:tc>
              <w:tc>
                <w:tcPr>
                  <w:tcW w:w="2356" w:type="pct"/>
                  <w:vAlign w:val="center"/>
                </w:tcPr>
                <w:p w14:paraId="08FA50B0" w14:textId="77777777" w:rsidR="00C81801" w:rsidRPr="00E8687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Global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warming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potential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(GWP), kg CO2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eq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stage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(A1-A3)1</w:t>
                  </w:r>
                </w:p>
                <w:p w14:paraId="05F631CE" w14:textId="77777777" w:rsidR="00C81801" w:rsidRPr="00E8687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of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: cement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used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for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the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following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production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precast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concrete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50E15259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sleepers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Technical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Specification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E8687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6F21081B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1</w:t>
                  </w:r>
                </w:p>
              </w:tc>
            </w:tr>
            <w:tr w:rsidR="00C81801" w:rsidRPr="002B5314" w14:paraId="3E853479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1686516" w14:textId="77777777" w:rsidR="00C81801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C2</w:t>
                  </w:r>
                </w:p>
              </w:tc>
              <w:tc>
                <w:tcPr>
                  <w:tcW w:w="2356" w:type="pct"/>
                  <w:vAlign w:val="center"/>
                </w:tcPr>
                <w:p w14:paraId="6CFAC42C" w14:textId="77777777" w:rsidR="00C81801" w:rsidRPr="00F00A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Global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warming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potential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(GWP), kg CO2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eq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stage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(A1-A3)1</w:t>
                  </w:r>
                </w:p>
                <w:p w14:paraId="6B44BB40" w14:textId="77777777" w:rsidR="00C81801" w:rsidRPr="00F00A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: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under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pads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Technical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Specification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46D07C69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12.8.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4741B338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</w:t>
                  </w:r>
                </w:p>
              </w:tc>
            </w:tr>
            <w:tr w:rsidR="00C81801" w:rsidRPr="002B5314" w14:paraId="01693D62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173AEA97" w14:textId="77777777" w:rsidR="00C81801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C3</w:t>
                  </w:r>
                </w:p>
              </w:tc>
              <w:tc>
                <w:tcPr>
                  <w:tcW w:w="2356" w:type="pct"/>
                  <w:vAlign w:val="center"/>
                </w:tcPr>
                <w:p w14:paraId="4A465428" w14:textId="77777777" w:rsidR="00C81801" w:rsidRPr="00F00A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Global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warming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potential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(GWP), kg CO2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eq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stage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(A1-A3)1</w:t>
                  </w:r>
                </w:p>
                <w:p w14:paraId="0717704E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: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fastening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Option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1)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Technical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Specification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 No 12.9.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00A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93C17C9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</w:t>
                  </w:r>
                </w:p>
              </w:tc>
            </w:tr>
            <w:tr w:rsidR="00C81801" w:rsidRPr="002B5314" w14:paraId="00D5B97F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D649764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D1</w:t>
                  </w:r>
                </w:p>
              </w:tc>
              <w:tc>
                <w:tcPr>
                  <w:tcW w:w="2356" w:type="pct"/>
                  <w:vAlign w:val="center"/>
                </w:tcPr>
                <w:p w14:paraId="5F6F9D17" w14:textId="77777777" w:rsidR="004F1802" w:rsidRPr="004F1802" w:rsidRDefault="004F1802" w:rsidP="004F180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Proportion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recycled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raw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materials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(%)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used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production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:</w:t>
                  </w:r>
                </w:p>
                <w:p w14:paraId="57EA6F6B" w14:textId="77777777" w:rsidR="004F1802" w:rsidRPr="004F1802" w:rsidRDefault="004F1802" w:rsidP="004F180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reinforcing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steel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intended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for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the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following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production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precast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57C14392" w14:textId="77777777" w:rsidR="004F1802" w:rsidRPr="004F1802" w:rsidRDefault="004F1802" w:rsidP="004F180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concrete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sleepers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Technical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Specification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6ECAB2D2" w14:textId="796E1B72" w:rsidR="00C81801" w:rsidRPr="002B5314" w:rsidRDefault="004F1802" w:rsidP="004F1802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</w:t>
                  </w:r>
                  <w:r w:rsidR="0095371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0</w:t>
                  </w:r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.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4F1802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713B0903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C81801" w:rsidRPr="002B5314" w14:paraId="1D58E424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239E4ED" w14:textId="77777777" w:rsidR="00C81801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D2</w:t>
                  </w:r>
                </w:p>
              </w:tc>
              <w:tc>
                <w:tcPr>
                  <w:tcW w:w="2356" w:type="pct"/>
                  <w:vAlign w:val="center"/>
                </w:tcPr>
                <w:p w14:paraId="78B6AF2A" w14:textId="77777777" w:rsidR="00FE6919" w:rsidRPr="00FE6919" w:rsidRDefault="00FE6919" w:rsidP="00FE69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Proportion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recycled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raw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materials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(%)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used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production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:</w:t>
                  </w:r>
                </w:p>
                <w:p w14:paraId="136AC4B0" w14:textId="77777777" w:rsidR="00FE6919" w:rsidRPr="00FE6919" w:rsidRDefault="00FE6919" w:rsidP="00FE69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reinforcing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steel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intended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for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the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following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production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precast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0208531B" w14:textId="77777777" w:rsidR="00FE6919" w:rsidRPr="00FE6919" w:rsidRDefault="00FE6919" w:rsidP="00FE69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concrete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sleepers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according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Technical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Specification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1E8F32E" w14:textId="1468EB02" w:rsidR="00C81801" w:rsidRPr="002B5314" w:rsidRDefault="00FE6919" w:rsidP="00FE6919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12.11.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FE6919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10C62A7E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1,28</w:t>
                  </w:r>
                </w:p>
              </w:tc>
            </w:tr>
            <w:tr w:rsidR="00C81801" w:rsidRPr="002B5314" w14:paraId="1498CBCF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7634EDAD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E</w:t>
                  </w:r>
                </w:p>
              </w:tc>
              <w:tc>
                <w:tcPr>
                  <w:tcW w:w="2356" w:type="pct"/>
                  <w:vAlign w:val="center"/>
                </w:tcPr>
                <w:p w14:paraId="678EF351" w14:textId="77777777" w:rsidR="00C81801" w:rsidRPr="0077117A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Implemented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Health and Safety </w:t>
                  </w:r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 xml:space="preserve">Management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21952CC" w14:textId="77777777" w:rsidR="00C81801" w:rsidRPr="0077117A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manufacturing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sleepers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ISO 45001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or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508A5D49" w14:textId="77777777" w:rsidR="00C81801" w:rsidRPr="0077117A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equivalent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health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and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safety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management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conforming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</w:p>
                <w:p w14:paraId="6729990D" w14:textId="77777777" w:rsidR="00C81801" w:rsidRPr="0077117A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the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European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certification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standards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41E17844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12.12.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117A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01CF9BCD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lastRenderedPageBreak/>
                    <w:t>2</w:t>
                  </w:r>
                </w:p>
              </w:tc>
            </w:tr>
            <w:tr w:rsidR="00C81801" w:rsidRPr="002B5314" w14:paraId="4A58225B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4CF90DA" w14:textId="77777777" w:rsidR="00C81801" w:rsidRDefault="00C81801" w:rsidP="00C81801">
                  <w:pP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F</w:t>
                  </w:r>
                </w:p>
              </w:tc>
              <w:tc>
                <w:tcPr>
                  <w:tcW w:w="2356" w:type="pct"/>
                  <w:vAlign w:val="center"/>
                </w:tcPr>
                <w:p w14:paraId="69F4E511" w14:textId="77777777" w:rsidR="00C81801" w:rsidRPr="00B019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Repair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possibility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embedded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elements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fastening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304B043" w14:textId="77777777" w:rsidR="00C81801" w:rsidRPr="00B019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(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Option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1) (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shoulder-anchor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,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dowel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)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avoiding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15EAFA8C" w14:textId="77777777" w:rsidR="00C81801" w:rsidRPr="00B019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replacement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changing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position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/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bearer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29A783D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12.13.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B03C2E2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C81801" w:rsidRPr="002B5314" w14:paraId="145F7887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322AD720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G</w:t>
                  </w:r>
                </w:p>
              </w:tc>
              <w:tc>
                <w:tcPr>
                  <w:tcW w:w="2356" w:type="pct"/>
                  <w:vAlign w:val="center"/>
                </w:tcPr>
                <w:p w14:paraId="308BA6D7" w14:textId="77777777" w:rsidR="00C81801" w:rsidRPr="00B019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Ability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to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adjust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clamping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force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fastening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Option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88C5321" w14:textId="77777777" w:rsidR="00C81801" w:rsidRPr="00B0195E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No 1)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without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change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move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/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bearer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3A5E0EB4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12.14.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B0195E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4566D0A7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C81801" w:rsidRPr="002B5314" w14:paraId="31CAB549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2D9F8F10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H</w:t>
                  </w:r>
                </w:p>
              </w:tc>
              <w:tc>
                <w:tcPr>
                  <w:tcW w:w="2356" w:type="pct"/>
                  <w:vAlign w:val="center"/>
                </w:tcPr>
                <w:p w14:paraId="5D401F3E" w14:textId="77777777" w:rsidR="00C81801" w:rsidRPr="00576130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Possibility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height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adjustment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at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least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range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0 – 20 mm)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7FFB83D5" w14:textId="77777777" w:rsidR="00C81801" w:rsidRPr="00576130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fastening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Option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1)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6EFD7B50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12.15.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576130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0D708C80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2</w:t>
                  </w:r>
                </w:p>
              </w:tc>
            </w:tr>
            <w:tr w:rsidR="00C81801" w:rsidRPr="002B5314" w14:paraId="6875BABC" w14:textId="77777777" w:rsidTr="006923F7">
              <w:trPr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4899807E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I</w:t>
                  </w:r>
                </w:p>
              </w:tc>
              <w:tc>
                <w:tcPr>
                  <w:tcW w:w="2356" w:type="pct"/>
                  <w:vAlign w:val="center"/>
                </w:tcPr>
                <w:p w14:paraId="43E34CD9" w14:textId="77777777" w:rsidR="00C81801" w:rsidRPr="007770AB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Extra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resistance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rail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fastening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Option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1) to </w:t>
                  </w:r>
                </w:p>
                <w:p w14:paraId="0207E9F7" w14:textId="77777777" w:rsidR="00C81801" w:rsidRPr="007770AB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environmental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conditions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more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than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requested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EN13146-6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standard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: salt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spray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test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for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&gt;400h)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04A76700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12.16.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7770AB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5271C4F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4</w:t>
                  </w:r>
                </w:p>
              </w:tc>
            </w:tr>
            <w:tr w:rsidR="00C81801" w:rsidRPr="002B5314" w14:paraId="7A33C469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29" w:type="pct"/>
                  <w:vAlign w:val="center"/>
                </w:tcPr>
                <w:p w14:paraId="0789AA29" w14:textId="77777777" w:rsidR="00C81801" w:rsidRDefault="00C81801" w:rsidP="00C81801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lastRenderedPageBreak/>
                    <w:t>J</w:t>
                  </w:r>
                </w:p>
              </w:tc>
              <w:tc>
                <w:tcPr>
                  <w:tcW w:w="2356" w:type="pct"/>
                  <w:vAlign w:val="center"/>
                </w:tcPr>
                <w:p w14:paraId="4751993F" w14:textId="77777777" w:rsidR="00C81801" w:rsidRPr="006B5E8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Extended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warranty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(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full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set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sleeper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)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time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which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shall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be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2070E220" w14:textId="77777777" w:rsidR="00C81801" w:rsidRPr="002B5314" w:rsidRDefault="00C81801" w:rsidP="00C81801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evaluated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accordance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with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Section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No 12.17.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 w:rsidRPr="006B5E84"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Invitation</w:t>
                  </w:r>
                  <w:proofErr w:type="spellEnd"/>
                </w:p>
              </w:tc>
              <w:tc>
                <w:tcPr>
                  <w:tcW w:w="2015" w:type="pct"/>
                </w:tcPr>
                <w:p w14:paraId="259FB01B" w14:textId="77777777" w:rsidR="00C81801" w:rsidRPr="002B5314" w:rsidRDefault="00C81801" w:rsidP="00C81801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5</w:t>
                  </w:r>
                </w:p>
              </w:tc>
            </w:tr>
          </w:tbl>
          <w:p w14:paraId="0B3FE067" w14:textId="77777777" w:rsidR="00C81801" w:rsidRPr="00F50E78" w:rsidRDefault="00C81801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eastAsia="Times New Roman" w:hAnsi="Myriad Pro"/>
                <w:b w:val="0"/>
                <w:bCs w:val="0"/>
                <w:sz w:val="20"/>
                <w:szCs w:val="20"/>
                <w:bdr w:val="none" w:sz="0" w:space="0" w:color="auto"/>
                <w:lang w:val="en-GB"/>
              </w:rPr>
            </w:pPr>
          </w:p>
          <w:p w14:paraId="46567745" w14:textId="77777777" w:rsidR="00885303" w:rsidRPr="0012016C" w:rsidRDefault="00885303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692D2A3" w14:textId="57D47DB5" w:rsidR="00631FC4" w:rsidRDefault="00620C64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Information (if known) regarding the part of the procurement contract or framework agreement which the selected supplier has intended to transfer to subcontractors, as well as the names of subcontractors</w:t>
            </w:r>
            <w:r w:rsidR="00841D0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tbl>
            <w:tblPr>
              <w:tblStyle w:val="ListTable3-Accent1"/>
              <w:tblW w:w="4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4"/>
              <w:gridCol w:w="1732"/>
              <w:gridCol w:w="2267"/>
            </w:tblGrid>
            <w:tr w:rsidR="008556BC" w:rsidRPr="002B5314" w14:paraId="41FEEF11" w14:textId="77777777" w:rsidTr="006923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27" w:type="pct"/>
                  <w:vAlign w:val="center"/>
                  <w:hideMark/>
                </w:tcPr>
                <w:p w14:paraId="07F396F1" w14:textId="77777777" w:rsidR="008556BC" w:rsidRPr="002B5314" w:rsidRDefault="008556BC" w:rsidP="008556B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Nr.</w:t>
                  </w:r>
                </w:p>
              </w:tc>
              <w:tc>
                <w:tcPr>
                  <w:tcW w:w="1894" w:type="pct"/>
                  <w:vAlign w:val="center"/>
                  <w:hideMark/>
                </w:tcPr>
                <w:p w14:paraId="26F24EA8" w14:textId="067907C5" w:rsidR="008556BC" w:rsidRPr="002B5314" w:rsidRDefault="008556BC" w:rsidP="008556B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Subcontractor</w:t>
                  </w:r>
                  <w:proofErr w:type="spellEnd"/>
                </w:p>
              </w:tc>
              <w:tc>
                <w:tcPr>
                  <w:tcW w:w="2480" w:type="pct"/>
                  <w:vAlign w:val="center"/>
                </w:tcPr>
                <w:p w14:paraId="38C03D5D" w14:textId="03AF2666" w:rsidR="008556BC" w:rsidRPr="002B5314" w:rsidRDefault="008556BC" w:rsidP="008556BC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Share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 w:cstheme="majorBidi"/>
                      <w:sz w:val="20"/>
                      <w:szCs w:val="20"/>
                      <w:lang w:val="lv-LV"/>
                    </w:rPr>
                    <w:t>works</w:t>
                  </w:r>
                  <w:proofErr w:type="spellEnd"/>
                </w:p>
              </w:tc>
            </w:tr>
            <w:tr w:rsidR="008556BC" w:rsidRPr="002B5314" w14:paraId="3C9B8511" w14:textId="77777777" w:rsidTr="006923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27" w:type="pct"/>
                  <w:vAlign w:val="center"/>
                </w:tcPr>
                <w:p w14:paraId="6C262BE6" w14:textId="77777777" w:rsidR="008556BC" w:rsidRPr="002B5314" w:rsidRDefault="008556BC" w:rsidP="008556B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 w:rsidRPr="002B5314"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1.</w:t>
                  </w:r>
                </w:p>
              </w:tc>
              <w:tc>
                <w:tcPr>
                  <w:tcW w:w="1894" w:type="pct"/>
                  <w:vAlign w:val="center"/>
                </w:tcPr>
                <w:p w14:paraId="0F6F16C3" w14:textId="77777777" w:rsidR="008556BC" w:rsidRPr="002B5314" w:rsidRDefault="008556BC" w:rsidP="008556B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Vossloh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AG</w:t>
                  </w:r>
                </w:p>
              </w:tc>
              <w:tc>
                <w:tcPr>
                  <w:tcW w:w="2480" w:type="pct"/>
                  <w:vAlign w:val="bottom"/>
                </w:tcPr>
                <w:p w14:paraId="33C8E239" w14:textId="77777777" w:rsidR="008556BC" w:rsidRPr="002B5314" w:rsidRDefault="008556BC" w:rsidP="008556B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Supply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fastenning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system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26,50%</w:t>
                  </w:r>
                </w:p>
              </w:tc>
            </w:tr>
            <w:tr w:rsidR="008556BC" w:rsidRPr="002B5314" w14:paraId="235A2419" w14:textId="77777777" w:rsidTr="006923F7">
              <w:trPr>
                <w:trHeight w:val="295"/>
              </w:trPr>
              <w:tc>
                <w:tcPr>
                  <w:tcW w:w="627" w:type="pct"/>
                  <w:vAlign w:val="center"/>
                </w:tcPr>
                <w:p w14:paraId="354CA748" w14:textId="77777777" w:rsidR="008556BC" w:rsidRPr="002B5314" w:rsidRDefault="008556BC" w:rsidP="008556BC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lv-LV"/>
                    </w:rPr>
                    <w:t>2.</w:t>
                  </w:r>
                </w:p>
              </w:tc>
              <w:tc>
                <w:tcPr>
                  <w:tcW w:w="1894" w:type="pct"/>
                  <w:vAlign w:val="center"/>
                </w:tcPr>
                <w:p w14:paraId="58BA4148" w14:textId="77777777" w:rsidR="008556BC" w:rsidRPr="002B5314" w:rsidRDefault="008556BC" w:rsidP="008556BC">
                  <w:pP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Getzner</w:t>
                  </w:r>
                  <w:proofErr w:type="spellEnd"/>
                </w:p>
              </w:tc>
              <w:tc>
                <w:tcPr>
                  <w:tcW w:w="2480" w:type="pct"/>
                  <w:vAlign w:val="bottom"/>
                </w:tcPr>
                <w:p w14:paraId="7C6755F9" w14:textId="77777777" w:rsidR="008556BC" w:rsidRPr="002B5314" w:rsidRDefault="008556BC" w:rsidP="008556BC">
                  <w:pPr>
                    <w:jc w:val="center"/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</w:pP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Supply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>of</w:t>
                  </w:r>
                  <w:proofErr w:type="spellEnd"/>
                  <w:r>
                    <w:rPr>
                      <w:rFonts w:ascii="Myriad Pro" w:hAnsi="Myriad Pro"/>
                      <w:sz w:val="20"/>
                      <w:szCs w:val="20"/>
                      <w:lang w:val="lv-LV"/>
                    </w:rPr>
                    <w:t xml:space="preserve"> ESP 21,40%</w:t>
                  </w:r>
                </w:p>
              </w:tc>
            </w:tr>
          </w:tbl>
          <w:p w14:paraId="01146F04" w14:textId="77777777" w:rsidR="008556BC" w:rsidRPr="0012016C" w:rsidRDefault="008556B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5B09E48C" w14:textId="7BBCEBD4" w:rsidR="00191EEB" w:rsidRPr="0012016C" w:rsidRDefault="000860D5" w:rsidP="00981A19">
            <w:pPr>
              <w:pBdr>
                <w:bar w:val="single" w:sz="4" w:color="auto"/>
              </w:pBdr>
              <w:jc w:val="both"/>
              <w:rPr>
                <w:rFonts w:ascii="Myriad Pro" w:eastAsia="Times New Roman" w:hAnsi="Myriad Pro"/>
                <w:bCs/>
                <w:sz w:val="20"/>
                <w:szCs w:val="20"/>
                <w:bdr w:val="none" w:sz="0" w:space="0" w:color="auto"/>
                <w:lang w:val="en-GB"/>
              </w:rPr>
            </w:pP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Grounds for the decision regarding </w:t>
            </w:r>
            <w:r w:rsidR="00BA6C2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rejected </w:t>
            </w:r>
            <w:r w:rsidR="00E11A85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candidate and </w:t>
            </w:r>
            <w:r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BA6C2D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application and bid </w:t>
            </w:r>
            <w:r w:rsidR="0088530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136D01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n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compl</w:t>
            </w:r>
            <w:r w:rsidR="00014A04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EF7F8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ant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with </w:t>
            </w:r>
            <w:r w:rsidR="0083205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885303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832056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documents</w:t>
            </w:r>
            <w:r w:rsidR="006D455B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981A19" w:rsidRPr="0012016C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1E9A4774" w14:textId="24CEB7A8" w:rsidR="00B36640" w:rsidRPr="008F18B0" w:rsidRDefault="008F18B0" w:rsidP="008F18B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sz w:val="20"/>
                <w:szCs w:val="20"/>
                <w:lang w:val="en-GB"/>
              </w:rPr>
              <w:t xml:space="preserve">Track Tec S.A. proposal has not been selected because it have received the mess number of points during evaluation of most advantageous proposal. </w:t>
            </w:r>
          </w:p>
          <w:p w14:paraId="3F0A0D67" w14:textId="77777777" w:rsidR="001F42A4" w:rsidRDefault="001F42A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C51BB99" w14:textId="777E3026" w:rsidR="00003197" w:rsidRPr="0012016C" w:rsidRDefault="00D536B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decision if Procurement Commission has made decision </w:t>
            </w:r>
            <w:r w:rsidR="00A8030C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to terminate procurement procedure:</w:t>
            </w:r>
          </w:p>
          <w:p w14:paraId="7F3FA737" w14:textId="3F92D9F0" w:rsidR="005A7D37" w:rsidRPr="001A1ACC" w:rsidRDefault="00905190" w:rsidP="001A1ACC">
            <w:pPr>
              <w:pBdr>
                <w:bar w:val="single" w:sz="4" w:color="auto"/>
              </w:pBdr>
              <w:spacing w:after="120"/>
              <w:ind w:left="34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Not applicable.</w:t>
            </w:r>
          </w:p>
          <w:p w14:paraId="441B8D84" w14:textId="77777777" w:rsidR="009D349B" w:rsidRPr="0012016C" w:rsidRDefault="009D349B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7EB2F4D" w14:textId="3AF48592" w:rsidR="00A8030C" w:rsidRPr="0012016C" w:rsidRDefault="006C34F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rejection of the proposal if Procurement Commission has </w:t>
            </w:r>
            <w:r w:rsidR="00FE5B35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recognized</w:t>
            </w:r>
            <w:r w:rsidR="00BE40CD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proposal as abnormally </w:t>
            </w:r>
            <w:r w:rsidR="00AE300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low-price </w:t>
            </w:r>
            <w:r w:rsidR="00BE40CD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proposal</w:t>
            </w:r>
            <w:r w:rsidR="00AE3001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246E2224" w14:textId="68508BC1" w:rsidR="00AE3001" w:rsidRPr="0012016C" w:rsidRDefault="00AE3001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applicable.</w:t>
            </w:r>
          </w:p>
          <w:p w14:paraId="1FB67280" w14:textId="77777777" w:rsidR="00FE5B35" w:rsidRPr="0012016C" w:rsidRDefault="00FE5B35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8FAE56D" w14:textId="77777777" w:rsidR="00AE3001" w:rsidRPr="0012016C" w:rsidRDefault="00CB52DE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Reasons why </w:t>
            </w:r>
            <w:r w:rsidR="0028757C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electronic submission of the proposals wasn’t required</w:t>
            </w:r>
            <w:r w:rsidR="00F42547" w:rsidRPr="0012016C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3905501C" w14:textId="77777777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applicable</w:t>
            </w:r>
          </w:p>
          <w:p w14:paraId="55573DE5" w14:textId="77777777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BDDC1B6" w14:textId="77777777" w:rsidR="001D1093" w:rsidRDefault="001D1093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B25FF2E" w14:textId="555D0FC6" w:rsidR="00F213F6" w:rsidRPr="001D1093" w:rsidRDefault="00F213F6" w:rsidP="001D10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1D1093">
              <w:rPr>
                <w:rFonts w:ascii="Myriad Pro" w:hAnsi="Myriad Pro"/>
                <w:b/>
                <w:sz w:val="20"/>
                <w:szCs w:val="20"/>
                <w:lang w:val="en-GB"/>
              </w:rPr>
              <w:t>Conflicts of interests identified, and measures taken:</w:t>
            </w:r>
          </w:p>
          <w:p w14:paraId="4BBB4334" w14:textId="77777777" w:rsidR="00F213F6" w:rsidRPr="0012016C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12016C">
              <w:rPr>
                <w:rFonts w:ascii="Myriad Pro" w:hAnsi="Myriad Pro"/>
                <w:sz w:val="20"/>
                <w:szCs w:val="20"/>
                <w:lang w:val="en-GB"/>
              </w:rPr>
              <w:t>Not detected.</w:t>
            </w:r>
          </w:p>
          <w:p w14:paraId="6A149CFC" w14:textId="1BDF01DD" w:rsidR="00F42547" w:rsidRPr="0012016C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0D0B486E" w14:textId="77777777" w:rsidTr="3505FA03">
        <w:trPr>
          <w:trHeight w:val="318"/>
        </w:trPr>
        <w:tc>
          <w:tcPr>
            <w:tcW w:w="4820" w:type="dxa"/>
            <w:gridSpan w:val="2"/>
          </w:tcPr>
          <w:p w14:paraId="0489B34B" w14:textId="6A225EFF" w:rsidR="00B311D7" w:rsidRPr="00E902C5" w:rsidRDefault="00B311D7" w:rsidP="00DE4C5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61E443D6" w14:textId="043092BD" w:rsidR="0070553C" w:rsidRPr="00E902C5" w:rsidRDefault="0070553C" w:rsidP="0049361B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</w:tbl>
    <w:p w14:paraId="40DEAB7E" w14:textId="77777777" w:rsidR="004B068A" w:rsidRPr="00E902C5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</w:p>
    <w:p w14:paraId="6BAF4EA1" w14:textId="7A13A1DE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Iepirkuma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 </w:t>
      </w: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komisijas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 </w:t>
      </w:r>
      <w:proofErr w:type="spellStart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priekšsēdētāj</w:t>
      </w:r>
      <w:r w:rsidR="002351F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s</w:t>
      </w:r>
      <w:proofErr w:type="spellEnd"/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ab/>
        <w:t xml:space="preserve">          </w:t>
      </w:r>
    </w:p>
    <w:p w14:paraId="3F686083" w14:textId="07D6A371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</w:pP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Procurement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ommission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hair</w:t>
      </w:r>
      <w:r w:rsidR="0081544B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person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  <w:t xml:space="preserve">          </w:t>
      </w:r>
    </w:p>
    <w:p w14:paraId="0483F7C1" w14:textId="77777777" w:rsidR="0056146D" w:rsidRPr="00E902C5" w:rsidRDefault="0056146D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</w:p>
    <w:p w14:paraId="6DDE82ED" w14:textId="4AA4212A" w:rsidR="00EB39EA" w:rsidRDefault="0081544B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  <w:proofErr w:type="spellStart"/>
      <w:proofErr w:type="gramStart"/>
      <w:r>
        <w:rPr>
          <w:rFonts w:ascii="Myriad Pro" w:hAnsi="Myriad Pro"/>
          <w:sz w:val="20"/>
          <w:szCs w:val="20"/>
          <w:lang w:val="en-GB"/>
        </w:rPr>
        <w:t>A.Līduma</w:t>
      </w:r>
      <w:proofErr w:type="spellEnd"/>
      <w:proofErr w:type="gramEnd"/>
      <w:r w:rsidR="001447F6" w:rsidRPr="00E902C5">
        <w:rPr>
          <w:rFonts w:ascii="Myriad Pro" w:hAnsi="Myriad Pro"/>
          <w:sz w:val="20"/>
          <w:szCs w:val="20"/>
          <w:lang w:val="en-GB"/>
        </w:rPr>
        <w:tab/>
      </w:r>
      <w:r w:rsidR="001447F6" w:rsidRPr="00E902C5">
        <w:rPr>
          <w:rFonts w:ascii="Myriad Pro" w:hAnsi="Myriad Pro"/>
          <w:sz w:val="20"/>
          <w:szCs w:val="20"/>
          <w:lang w:val="en-GB"/>
        </w:rPr>
        <w:tab/>
        <w:t xml:space="preserve">       </w:t>
      </w:r>
    </w:p>
    <w:p w14:paraId="322FF35C" w14:textId="77777777" w:rsidR="00D926B3" w:rsidRDefault="00D926B3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</w:p>
    <w:p w14:paraId="0B2025EE" w14:textId="77777777" w:rsidR="00D926B3" w:rsidRPr="0066005F" w:rsidRDefault="00D926B3" w:rsidP="00D926B3">
      <w:pPr>
        <w:tabs>
          <w:tab w:val="left" w:pos="3975"/>
        </w:tabs>
        <w:rPr>
          <w:rFonts w:cstheme="majorHAnsi"/>
        </w:rPr>
      </w:pPr>
    </w:p>
    <w:p w14:paraId="7E909139" w14:textId="6EB42AEE" w:rsidR="00D926B3" w:rsidRPr="00D926B3" w:rsidRDefault="00D926B3" w:rsidP="00D926B3">
      <w:pPr>
        <w:jc w:val="center"/>
        <w:rPr>
          <w:color w:val="44546A" w:themeColor="text2"/>
        </w:rPr>
      </w:pPr>
      <w:r w:rsidRPr="0017568D">
        <w:rPr>
          <w:color w:val="44546A" w:themeColor="text2"/>
        </w:rPr>
        <w:t>THIS DOCUMENT IS SIGNED ELECTRONICALLY WITH A SAFE ELECTRONIC SIGNATURE AND CONTAINS A TIME STAMP</w:t>
      </w:r>
    </w:p>
    <w:sectPr w:rsidR="00D926B3" w:rsidRPr="00D926B3" w:rsidSect="002677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C08C" w14:textId="77777777" w:rsidR="00E63102" w:rsidRDefault="00E63102">
      <w:r>
        <w:separator/>
      </w:r>
    </w:p>
  </w:endnote>
  <w:endnote w:type="continuationSeparator" w:id="0">
    <w:p w14:paraId="29783C0B" w14:textId="77777777" w:rsidR="00E63102" w:rsidRDefault="00E63102">
      <w:r>
        <w:continuationSeparator/>
      </w:r>
    </w:p>
  </w:endnote>
  <w:endnote w:type="continuationNotice" w:id="1">
    <w:p w14:paraId="2BE77A78" w14:textId="77777777" w:rsidR="00E63102" w:rsidRDefault="00E63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66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1137A" w14:textId="77777777" w:rsidR="00AE23C4" w:rsidRDefault="00205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5173F" w14:textId="77777777" w:rsidR="00AE23C4" w:rsidRDefault="00AE2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13182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C682" w14:textId="77777777" w:rsidR="00AE23C4" w:rsidRPr="001008CF" w:rsidRDefault="00205CAE" w:rsidP="00066FBD">
        <w:pPr>
          <w:pStyle w:val="Footer"/>
          <w:jc w:val="center"/>
          <w:rPr>
            <w:rFonts w:ascii="Myriad Pro" w:hAnsi="Myriad Pro"/>
            <w:sz w:val="22"/>
            <w:szCs w:val="22"/>
          </w:rPr>
        </w:pPr>
        <w:r w:rsidRPr="001008CF">
          <w:rPr>
            <w:rFonts w:ascii="Myriad Pro" w:hAnsi="Myriad Pro"/>
            <w:sz w:val="22"/>
            <w:szCs w:val="22"/>
          </w:rPr>
          <w:fldChar w:fldCharType="begin"/>
        </w:r>
        <w:r w:rsidRPr="001008CF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1008CF">
          <w:rPr>
            <w:rFonts w:ascii="Myriad Pro" w:hAnsi="Myriad Pro"/>
            <w:sz w:val="22"/>
            <w:szCs w:val="22"/>
          </w:rPr>
          <w:fldChar w:fldCharType="separate"/>
        </w:r>
        <w:r w:rsidRPr="001008CF">
          <w:rPr>
            <w:rFonts w:ascii="Myriad Pro" w:hAnsi="Myriad Pro"/>
            <w:noProof/>
            <w:sz w:val="22"/>
            <w:szCs w:val="22"/>
          </w:rPr>
          <w:t>1</w:t>
        </w:r>
        <w:r w:rsidRPr="001008CF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7A45787" w14:textId="77777777" w:rsidR="00AE23C4" w:rsidRDefault="00AE2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BE2" w14:textId="79746DB4" w:rsidR="00DA4A1B" w:rsidRDefault="00DA4A1B">
    <w:pPr>
      <w:pStyle w:val="Footer"/>
      <w:jc w:val="right"/>
    </w:pPr>
  </w:p>
  <w:p w14:paraId="0F2A674F" w14:textId="77777777" w:rsidR="00DA4A1B" w:rsidRDefault="00D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9B16" w14:textId="77777777" w:rsidR="00E63102" w:rsidRDefault="00E63102">
      <w:r>
        <w:separator/>
      </w:r>
    </w:p>
  </w:footnote>
  <w:footnote w:type="continuationSeparator" w:id="0">
    <w:p w14:paraId="46DC13EA" w14:textId="77777777" w:rsidR="00E63102" w:rsidRDefault="00E63102">
      <w:r>
        <w:continuationSeparator/>
      </w:r>
    </w:p>
  </w:footnote>
  <w:footnote w:type="continuationNotice" w:id="1">
    <w:p w14:paraId="65004286" w14:textId="77777777" w:rsidR="00E63102" w:rsidRDefault="00E63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6921" w14:textId="77777777" w:rsidR="00AE23C4" w:rsidRDefault="00AE23C4">
    <w:pPr>
      <w:pStyle w:val="Header"/>
    </w:pPr>
  </w:p>
  <w:p w14:paraId="59B10548" w14:textId="77777777" w:rsidR="00AE23C4" w:rsidRDefault="00AE2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5A76" w14:textId="77777777" w:rsidR="00AE23C4" w:rsidRPr="00056100" w:rsidRDefault="00205CAE" w:rsidP="00066FBD">
    <w:pPr>
      <w:rPr>
        <w:rFonts w:ascii="Myriad Pro" w:hAnsi="Myriad Pro"/>
        <w:sz w:val="20"/>
        <w:szCs w:val="20"/>
      </w:rPr>
    </w:pPr>
    <w:r w:rsidRPr="00056100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3BEF2B4" wp14:editId="0F71B2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7660" cy="531495"/>
          <wp:effectExtent l="0" t="0" r="2540" b="1905"/>
          <wp:wrapNone/>
          <wp:docPr id="3" name="Picture 3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80D73" w14:textId="77777777" w:rsidR="00AE23C4" w:rsidRPr="00056100" w:rsidRDefault="00205CAE" w:rsidP="00066FBD">
    <w:pPr>
      <w:pStyle w:val="Header1"/>
      <w:ind w:left="7655" w:hanging="142"/>
    </w:pPr>
    <w:r w:rsidRPr="00056100">
      <w:t>RB Rail AS</w:t>
    </w:r>
  </w:p>
  <w:p w14:paraId="0478D18B" w14:textId="77777777" w:rsidR="00AE23C4" w:rsidRPr="00056100" w:rsidRDefault="00205CAE" w:rsidP="00066FBD">
    <w:pPr>
      <w:pStyle w:val="Header1"/>
      <w:ind w:left="7655" w:hanging="142"/>
      <w:rPr>
        <w:b/>
        <w:bCs/>
        <w:caps/>
      </w:rPr>
    </w:pPr>
    <w:r w:rsidRPr="00056100">
      <w:t>Reg. No 40103845025</w:t>
    </w:r>
  </w:p>
  <w:p w14:paraId="2A0B7007" w14:textId="4B0E4ACF" w:rsidR="00AE23C4" w:rsidRPr="00056100" w:rsidRDefault="00B64330" w:rsidP="00066FBD">
    <w:pPr>
      <w:pStyle w:val="Header1"/>
      <w:ind w:left="7655" w:hanging="142"/>
    </w:pPr>
    <w:r>
      <w:t>Satekles</w:t>
    </w:r>
    <w:r w:rsidR="00205CAE" w:rsidRPr="00056100">
      <w:t xml:space="preserve"> iela </w:t>
    </w:r>
    <w:r>
      <w:t>2B</w:t>
    </w:r>
  </w:p>
  <w:p w14:paraId="13D58EAB" w14:textId="30A16F66" w:rsidR="00AE23C4" w:rsidRDefault="00205CAE" w:rsidP="00066FBD">
    <w:pPr>
      <w:pStyle w:val="Header1"/>
      <w:ind w:left="7655" w:hanging="142"/>
    </w:pPr>
    <w:r w:rsidRPr="00056100">
      <w:t>Riga, LV-10</w:t>
    </w:r>
    <w:r w:rsidR="00B64330">
      <w:t>5</w:t>
    </w:r>
    <w:r w:rsidRPr="00056100">
      <w:t>0, Latvia</w:t>
    </w:r>
  </w:p>
  <w:p w14:paraId="02CEEC99" w14:textId="77777777" w:rsidR="00AE23C4" w:rsidRDefault="00AE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DCC"/>
    <w:multiLevelType w:val="hybridMultilevel"/>
    <w:tmpl w:val="93104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78A7"/>
    <w:multiLevelType w:val="hybridMultilevel"/>
    <w:tmpl w:val="0764D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E2E"/>
    <w:multiLevelType w:val="hybridMultilevel"/>
    <w:tmpl w:val="98EABBBC"/>
    <w:lvl w:ilvl="0" w:tplc="B3741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D15BF"/>
    <w:multiLevelType w:val="hybridMultilevel"/>
    <w:tmpl w:val="9CBC45CA"/>
    <w:lvl w:ilvl="0" w:tplc="BE94E116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B47493C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73189"/>
    <w:multiLevelType w:val="hybridMultilevel"/>
    <w:tmpl w:val="B6ECED1E"/>
    <w:lvl w:ilvl="0" w:tplc="270A2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19BA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B6CDD"/>
    <w:multiLevelType w:val="hybridMultilevel"/>
    <w:tmpl w:val="5484E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A32"/>
    <w:multiLevelType w:val="hybridMultilevel"/>
    <w:tmpl w:val="5AB4FD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74E64"/>
    <w:multiLevelType w:val="hybridMultilevel"/>
    <w:tmpl w:val="F0F82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E17FF"/>
    <w:multiLevelType w:val="hybridMultilevel"/>
    <w:tmpl w:val="830C0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C055B"/>
    <w:multiLevelType w:val="hybridMultilevel"/>
    <w:tmpl w:val="3E9EA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1E2D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BFD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530C41"/>
    <w:multiLevelType w:val="hybridMultilevel"/>
    <w:tmpl w:val="6504DCE6"/>
    <w:lvl w:ilvl="0" w:tplc="9C60B15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1C24"/>
    <w:multiLevelType w:val="hybridMultilevel"/>
    <w:tmpl w:val="99A867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B702C"/>
    <w:multiLevelType w:val="hybridMultilevel"/>
    <w:tmpl w:val="2AC8B586"/>
    <w:lvl w:ilvl="0" w:tplc="5FBAE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B7A68"/>
    <w:multiLevelType w:val="hybridMultilevel"/>
    <w:tmpl w:val="FCCCB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8AFC">
      <w:start w:val="1"/>
      <w:numFmt w:val="upperLetter"/>
      <w:lvlText w:val="%2."/>
      <w:lvlJc w:val="left"/>
      <w:pPr>
        <w:ind w:left="1440" w:hanging="360"/>
      </w:pPr>
      <w:rPr>
        <w:rFonts w:ascii="Myriad Pro" w:eastAsia="Arial Unicode MS" w:hAnsi="Myriad Pro" w:cs="Times New Roman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13D7"/>
    <w:multiLevelType w:val="hybridMultilevel"/>
    <w:tmpl w:val="175EBE52"/>
    <w:lvl w:ilvl="0" w:tplc="23421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015D"/>
    <w:multiLevelType w:val="multilevel"/>
    <w:tmpl w:val="6DB426AE"/>
    <w:lvl w:ilvl="0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5" w:hanging="1440"/>
      </w:pPr>
      <w:rPr>
        <w:rFonts w:hint="default"/>
      </w:rPr>
    </w:lvl>
  </w:abstractNum>
  <w:abstractNum w:abstractNumId="20" w15:restartNumberingAfterBreak="0">
    <w:nsid w:val="38751740"/>
    <w:multiLevelType w:val="hybridMultilevel"/>
    <w:tmpl w:val="A694E934"/>
    <w:lvl w:ilvl="0" w:tplc="F92CA4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14147"/>
    <w:multiLevelType w:val="hybridMultilevel"/>
    <w:tmpl w:val="C1F0986A"/>
    <w:lvl w:ilvl="0" w:tplc="B5FABA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1D5497"/>
    <w:multiLevelType w:val="hybridMultilevel"/>
    <w:tmpl w:val="C442B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A2947"/>
    <w:multiLevelType w:val="hybridMultilevel"/>
    <w:tmpl w:val="C3DE8F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34B28"/>
    <w:multiLevelType w:val="hybridMultilevel"/>
    <w:tmpl w:val="F056C7A6"/>
    <w:lvl w:ilvl="0" w:tplc="344A52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9E926C3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3E69AA"/>
    <w:multiLevelType w:val="hybridMultilevel"/>
    <w:tmpl w:val="D9F2A970"/>
    <w:lvl w:ilvl="0" w:tplc="D90C3676">
      <w:start w:val="1"/>
      <w:numFmt w:val="upperLetter"/>
      <w:lvlText w:val="%1."/>
      <w:lvlJc w:val="left"/>
      <w:pPr>
        <w:ind w:left="720" w:hanging="360"/>
      </w:pPr>
      <w:rPr>
        <w:rFonts w:ascii="Myriad Pro" w:hAnsi="Myriad Pro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C644C"/>
    <w:multiLevelType w:val="hybridMultilevel"/>
    <w:tmpl w:val="914A3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25C44"/>
    <w:multiLevelType w:val="multilevel"/>
    <w:tmpl w:val="43B4B378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4thlevelheading"/>
      <w:lvlText w:val="%1.%2.%3.%4."/>
      <w:lvlJc w:val="left"/>
      <w:pPr>
        <w:tabs>
          <w:tab w:val="num" w:pos="1928"/>
        </w:tabs>
        <w:ind w:left="1928" w:hanging="851"/>
      </w:pPr>
    </w:lvl>
    <w:lvl w:ilvl="4">
      <w:start w:val="1"/>
      <w:numFmt w:val="decimal"/>
      <w:pStyle w:val="5thlevelheading"/>
      <w:lvlText w:val="%1.%2.%3.%4.%5."/>
      <w:lvlJc w:val="left"/>
      <w:pPr>
        <w:tabs>
          <w:tab w:val="num" w:pos="2835"/>
        </w:tabs>
        <w:ind w:left="2835" w:hanging="851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3FC348E"/>
    <w:multiLevelType w:val="multilevel"/>
    <w:tmpl w:val="EBCED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440"/>
      </w:pPr>
      <w:rPr>
        <w:rFonts w:hint="default"/>
      </w:rPr>
    </w:lvl>
  </w:abstractNum>
  <w:abstractNum w:abstractNumId="30" w15:restartNumberingAfterBreak="0">
    <w:nsid w:val="5BCD23EC"/>
    <w:multiLevelType w:val="hybridMultilevel"/>
    <w:tmpl w:val="B04A7D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10FFA"/>
    <w:multiLevelType w:val="hybridMultilevel"/>
    <w:tmpl w:val="89DAFB04"/>
    <w:lvl w:ilvl="0" w:tplc="64C8EC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07266"/>
    <w:multiLevelType w:val="hybridMultilevel"/>
    <w:tmpl w:val="E176F398"/>
    <w:lvl w:ilvl="0" w:tplc="04260019">
      <w:start w:val="1"/>
      <w:numFmt w:val="lowerLetter"/>
      <w:lvlText w:val="%1."/>
      <w:lvlJc w:val="left"/>
      <w:pPr>
        <w:ind w:left="965" w:hanging="360"/>
      </w:pPr>
    </w:lvl>
    <w:lvl w:ilvl="1" w:tplc="04260019" w:tentative="1">
      <w:start w:val="1"/>
      <w:numFmt w:val="lowerLetter"/>
      <w:lvlText w:val="%2."/>
      <w:lvlJc w:val="left"/>
      <w:pPr>
        <w:ind w:left="1685" w:hanging="360"/>
      </w:pPr>
    </w:lvl>
    <w:lvl w:ilvl="2" w:tplc="0426001B" w:tentative="1">
      <w:start w:val="1"/>
      <w:numFmt w:val="lowerRoman"/>
      <w:lvlText w:val="%3."/>
      <w:lvlJc w:val="right"/>
      <w:pPr>
        <w:ind w:left="2405" w:hanging="180"/>
      </w:pPr>
    </w:lvl>
    <w:lvl w:ilvl="3" w:tplc="0426000F" w:tentative="1">
      <w:start w:val="1"/>
      <w:numFmt w:val="decimal"/>
      <w:lvlText w:val="%4."/>
      <w:lvlJc w:val="left"/>
      <w:pPr>
        <w:ind w:left="3125" w:hanging="360"/>
      </w:pPr>
    </w:lvl>
    <w:lvl w:ilvl="4" w:tplc="04260019" w:tentative="1">
      <w:start w:val="1"/>
      <w:numFmt w:val="lowerLetter"/>
      <w:lvlText w:val="%5."/>
      <w:lvlJc w:val="left"/>
      <w:pPr>
        <w:ind w:left="3845" w:hanging="360"/>
      </w:pPr>
    </w:lvl>
    <w:lvl w:ilvl="5" w:tplc="0426001B" w:tentative="1">
      <w:start w:val="1"/>
      <w:numFmt w:val="lowerRoman"/>
      <w:lvlText w:val="%6."/>
      <w:lvlJc w:val="right"/>
      <w:pPr>
        <w:ind w:left="4565" w:hanging="180"/>
      </w:pPr>
    </w:lvl>
    <w:lvl w:ilvl="6" w:tplc="0426000F" w:tentative="1">
      <w:start w:val="1"/>
      <w:numFmt w:val="decimal"/>
      <w:lvlText w:val="%7."/>
      <w:lvlJc w:val="left"/>
      <w:pPr>
        <w:ind w:left="5285" w:hanging="360"/>
      </w:pPr>
    </w:lvl>
    <w:lvl w:ilvl="7" w:tplc="04260019" w:tentative="1">
      <w:start w:val="1"/>
      <w:numFmt w:val="lowerLetter"/>
      <w:lvlText w:val="%8."/>
      <w:lvlJc w:val="left"/>
      <w:pPr>
        <w:ind w:left="6005" w:hanging="360"/>
      </w:pPr>
    </w:lvl>
    <w:lvl w:ilvl="8" w:tplc="0426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3" w15:restartNumberingAfterBreak="0">
    <w:nsid w:val="65EE1F79"/>
    <w:multiLevelType w:val="hybridMultilevel"/>
    <w:tmpl w:val="F5BA623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F4311"/>
    <w:multiLevelType w:val="hybridMultilevel"/>
    <w:tmpl w:val="FCDE65D6"/>
    <w:lvl w:ilvl="0" w:tplc="C5E43E72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9355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806D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650A"/>
    <w:multiLevelType w:val="hybridMultilevel"/>
    <w:tmpl w:val="7A326A72"/>
    <w:lvl w:ilvl="0" w:tplc="ADD692E8">
      <w:start w:val="1"/>
      <w:numFmt w:val="bullet"/>
      <w:lvlText w:val="-"/>
      <w:lvlJc w:val="left"/>
      <w:pPr>
        <w:ind w:left="720" w:hanging="360"/>
      </w:pPr>
      <w:rPr>
        <w:rFonts w:ascii="Myriad Pro" w:eastAsia="Arial Unicode MS" w:hAnsi="Myriad Pr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8146C"/>
    <w:multiLevelType w:val="hybridMultilevel"/>
    <w:tmpl w:val="2AF090E4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1286D14"/>
    <w:multiLevelType w:val="hybridMultilevel"/>
    <w:tmpl w:val="02AA8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537E0"/>
    <w:multiLevelType w:val="hybridMultilevel"/>
    <w:tmpl w:val="91FE646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386415"/>
    <w:multiLevelType w:val="hybridMultilevel"/>
    <w:tmpl w:val="5DA6FB86"/>
    <w:lvl w:ilvl="0" w:tplc="68AE377E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4" w:hanging="360"/>
      </w:pPr>
    </w:lvl>
    <w:lvl w:ilvl="2" w:tplc="0426001B" w:tentative="1">
      <w:start w:val="1"/>
      <w:numFmt w:val="lowerRoman"/>
      <w:lvlText w:val="%3."/>
      <w:lvlJc w:val="right"/>
      <w:pPr>
        <w:ind w:left="2764" w:hanging="180"/>
      </w:pPr>
    </w:lvl>
    <w:lvl w:ilvl="3" w:tplc="0426000F" w:tentative="1">
      <w:start w:val="1"/>
      <w:numFmt w:val="decimal"/>
      <w:lvlText w:val="%4."/>
      <w:lvlJc w:val="left"/>
      <w:pPr>
        <w:ind w:left="3484" w:hanging="360"/>
      </w:pPr>
    </w:lvl>
    <w:lvl w:ilvl="4" w:tplc="04260019" w:tentative="1">
      <w:start w:val="1"/>
      <w:numFmt w:val="lowerLetter"/>
      <w:lvlText w:val="%5."/>
      <w:lvlJc w:val="left"/>
      <w:pPr>
        <w:ind w:left="4204" w:hanging="360"/>
      </w:pPr>
    </w:lvl>
    <w:lvl w:ilvl="5" w:tplc="0426001B" w:tentative="1">
      <w:start w:val="1"/>
      <w:numFmt w:val="lowerRoman"/>
      <w:lvlText w:val="%6."/>
      <w:lvlJc w:val="right"/>
      <w:pPr>
        <w:ind w:left="4924" w:hanging="180"/>
      </w:pPr>
    </w:lvl>
    <w:lvl w:ilvl="6" w:tplc="0426000F" w:tentative="1">
      <w:start w:val="1"/>
      <w:numFmt w:val="decimal"/>
      <w:lvlText w:val="%7."/>
      <w:lvlJc w:val="left"/>
      <w:pPr>
        <w:ind w:left="5644" w:hanging="360"/>
      </w:pPr>
    </w:lvl>
    <w:lvl w:ilvl="7" w:tplc="04260019" w:tentative="1">
      <w:start w:val="1"/>
      <w:numFmt w:val="lowerLetter"/>
      <w:lvlText w:val="%8."/>
      <w:lvlJc w:val="left"/>
      <w:pPr>
        <w:ind w:left="6364" w:hanging="360"/>
      </w:pPr>
    </w:lvl>
    <w:lvl w:ilvl="8" w:tplc="042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2" w15:restartNumberingAfterBreak="0">
    <w:nsid w:val="768352E6"/>
    <w:multiLevelType w:val="hybridMultilevel"/>
    <w:tmpl w:val="D7E86024"/>
    <w:lvl w:ilvl="0" w:tplc="D640F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E393F"/>
    <w:multiLevelType w:val="hybridMultilevel"/>
    <w:tmpl w:val="21A63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868C2"/>
    <w:multiLevelType w:val="hybridMultilevel"/>
    <w:tmpl w:val="4420C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82E00"/>
    <w:multiLevelType w:val="hybridMultilevel"/>
    <w:tmpl w:val="C8306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5249">
    <w:abstractNumId w:val="11"/>
  </w:num>
  <w:num w:numId="2" w16cid:durableId="1652102192">
    <w:abstractNumId w:val="9"/>
  </w:num>
  <w:num w:numId="3" w16cid:durableId="918490308">
    <w:abstractNumId w:val="16"/>
  </w:num>
  <w:num w:numId="4" w16cid:durableId="1713074522">
    <w:abstractNumId w:val="45"/>
  </w:num>
  <w:num w:numId="5" w16cid:durableId="968315524">
    <w:abstractNumId w:val="6"/>
  </w:num>
  <w:num w:numId="6" w16cid:durableId="1453550872">
    <w:abstractNumId w:val="12"/>
  </w:num>
  <w:num w:numId="7" w16cid:durableId="1079014143">
    <w:abstractNumId w:val="30"/>
  </w:num>
  <w:num w:numId="8" w16cid:durableId="200215277">
    <w:abstractNumId w:val="21"/>
  </w:num>
  <w:num w:numId="9" w16cid:durableId="461535233">
    <w:abstractNumId w:val="14"/>
  </w:num>
  <w:num w:numId="10" w16cid:durableId="1370717022">
    <w:abstractNumId w:val="33"/>
  </w:num>
  <w:num w:numId="11" w16cid:durableId="923950178">
    <w:abstractNumId w:val="5"/>
  </w:num>
  <w:num w:numId="12" w16cid:durableId="808478972">
    <w:abstractNumId w:val="18"/>
  </w:num>
  <w:num w:numId="13" w16cid:durableId="1811483675">
    <w:abstractNumId w:val="17"/>
  </w:num>
  <w:num w:numId="14" w16cid:durableId="1134954897">
    <w:abstractNumId w:val="34"/>
  </w:num>
  <w:num w:numId="15" w16cid:durableId="1157918443">
    <w:abstractNumId w:val="44"/>
  </w:num>
  <w:num w:numId="16" w16cid:durableId="907156803">
    <w:abstractNumId w:val="43"/>
  </w:num>
  <w:num w:numId="17" w16cid:durableId="1960724203">
    <w:abstractNumId w:val="40"/>
  </w:num>
  <w:num w:numId="18" w16cid:durableId="903418610">
    <w:abstractNumId w:val="39"/>
  </w:num>
  <w:num w:numId="19" w16cid:durableId="513613787">
    <w:abstractNumId w:val="25"/>
  </w:num>
  <w:num w:numId="20" w16cid:durableId="572619095">
    <w:abstractNumId w:val="13"/>
  </w:num>
  <w:num w:numId="21" w16cid:durableId="255478774">
    <w:abstractNumId w:val="28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3375"/>
          </w:tabs>
          <w:ind w:left="3375" w:hanging="964"/>
        </w:pPr>
        <w:rPr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4thlevelheading"/>
        <w:lvlText w:val="%1.%2.%3.%4."/>
        <w:lvlJc w:val="left"/>
        <w:pPr>
          <w:tabs>
            <w:tab w:val="num" w:pos="1928"/>
          </w:tabs>
          <w:ind w:left="1928" w:hanging="851"/>
        </w:pPr>
      </w:lvl>
    </w:lvlOverride>
    <w:lvlOverride w:ilvl="4">
      <w:lvl w:ilvl="4">
        <w:start w:val="1"/>
        <w:numFmt w:val="decimal"/>
        <w:pStyle w:val="5thlevelheading"/>
        <w:lvlText w:val="%1.%2.%3.%4.%5."/>
        <w:lvlJc w:val="left"/>
        <w:pPr>
          <w:tabs>
            <w:tab w:val="num" w:pos="2835"/>
          </w:tabs>
          <w:ind w:left="2835" w:hanging="851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77870618">
    <w:abstractNumId w:val="28"/>
  </w:num>
  <w:num w:numId="23" w16cid:durableId="754323485">
    <w:abstractNumId w:val="41"/>
  </w:num>
  <w:num w:numId="24" w16cid:durableId="1656103310">
    <w:abstractNumId w:val="22"/>
  </w:num>
  <w:num w:numId="25" w16cid:durableId="1732725536">
    <w:abstractNumId w:val="20"/>
  </w:num>
  <w:num w:numId="26" w16cid:durableId="1959797266">
    <w:abstractNumId w:val="36"/>
  </w:num>
  <w:num w:numId="27" w16cid:durableId="620697034">
    <w:abstractNumId w:val="3"/>
  </w:num>
  <w:num w:numId="28" w16cid:durableId="1522473001">
    <w:abstractNumId w:val="24"/>
  </w:num>
  <w:num w:numId="29" w16cid:durableId="1918981617">
    <w:abstractNumId w:val="35"/>
  </w:num>
  <w:num w:numId="30" w16cid:durableId="1619027080">
    <w:abstractNumId w:val="4"/>
  </w:num>
  <w:num w:numId="31" w16cid:durableId="582955745">
    <w:abstractNumId w:val="26"/>
  </w:num>
  <w:num w:numId="32" w16cid:durableId="606888894">
    <w:abstractNumId w:val="31"/>
  </w:num>
  <w:num w:numId="33" w16cid:durableId="1923172520">
    <w:abstractNumId w:val="7"/>
  </w:num>
  <w:num w:numId="34" w16cid:durableId="374743102">
    <w:abstractNumId w:val="8"/>
  </w:num>
  <w:num w:numId="35" w16cid:durableId="490289360">
    <w:abstractNumId w:val="15"/>
  </w:num>
  <w:num w:numId="36" w16cid:durableId="593825854">
    <w:abstractNumId w:val="10"/>
  </w:num>
  <w:num w:numId="37" w16cid:durableId="238366211">
    <w:abstractNumId w:val="42"/>
  </w:num>
  <w:num w:numId="38" w16cid:durableId="913321835">
    <w:abstractNumId w:val="2"/>
  </w:num>
  <w:num w:numId="39" w16cid:durableId="1772359427">
    <w:abstractNumId w:val="1"/>
  </w:num>
  <w:num w:numId="40" w16cid:durableId="1588462177">
    <w:abstractNumId w:val="32"/>
  </w:num>
  <w:num w:numId="41" w16cid:durableId="1912033434">
    <w:abstractNumId w:val="23"/>
  </w:num>
  <w:num w:numId="42" w16cid:durableId="140927024">
    <w:abstractNumId w:val="37"/>
  </w:num>
  <w:num w:numId="43" w16cid:durableId="1868635591">
    <w:abstractNumId w:val="0"/>
  </w:num>
  <w:num w:numId="44" w16cid:durableId="1831363382">
    <w:abstractNumId w:val="27"/>
  </w:num>
  <w:num w:numId="45" w16cid:durableId="1538732724">
    <w:abstractNumId w:val="38"/>
  </w:num>
  <w:num w:numId="46" w16cid:durableId="83378406">
    <w:abstractNumId w:val="29"/>
  </w:num>
  <w:num w:numId="47" w16cid:durableId="11933065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F6"/>
    <w:rsid w:val="00001135"/>
    <w:rsid w:val="00001A4C"/>
    <w:rsid w:val="00003197"/>
    <w:rsid w:val="00004786"/>
    <w:rsid w:val="00007496"/>
    <w:rsid w:val="00012088"/>
    <w:rsid w:val="00012624"/>
    <w:rsid w:val="00013BB6"/>
    <w:rsid w:val="0001424C"/>
    <w:rsid w:val="0001478E"/>
    <w:rsid w:val="00014A04"/>
    <w:rsid w:val="000159F5"/>
    <w:rsid w:val="00015EDB"/>
    <w:rsid w:val="00016019"/>
    <w:rsid w:val="00016AB1"/>
    <w:rsid w:val="000201BB"/>
    <w:rsid w:val="000207A3"/>
    <w:rsid w:val="00023268"/>
    <w:rsid w:val="000234E4"/>
    <w:rsid w:val="00023F91"/>
    <w:rsid w:val="000255B2"/>
    <w:rsid w:val="00025E5B"/>
    <w:rsid w:val="000264CC"/>
    <w:rsid w:val="0002707D"/>
    <w:rsid w:val="00027F42"/>
    <w:rsid w:val="000311CB"/>
    <w:rsid w:val="000317FE"/>
    <w:rsid w:val="00032B8B"/>
    <w:rsid w:val="000333EB"/>
    <w:rsid w:val="00034F88"/>
    <w:rsid w:val="000350DE"/>
    <w:rsid w:val="0003602C"/>
    <w:rsid w:val="0003710B"/>
    <w:rsid w:val="00037BDC"/>
    <w:rsid w:val="000409B5"/>
    <w:rsid w:val="00042BBF"/>
    <w:rsid w:val="000439F1"/>
    <w:rsid w:val="00043BDB"/>
    <w:rsid w:val="00044388"/>
    <w:rsid w:val="00045221"/>
    <w:rsid w:val="00051EDA"/>
    <w:rsid w:val="0005258B"/>
    <w:rsid w:val="00054529"/>
    <w:rsid w:val="00055EEB"/>
    <w:rsid w:val="00057AA4"/>
    <w:rsid w:val="00060E6C"/>
    <w:rsid w:val="00061790"/>
    <w:rsid w:val="00062382"/>
    <w:rsid w:val="00062B53"/>
    <w:rsid w:val="000633D0"/>
    <w:rsid w:val="00065130"/>
    <w:rsid w:val="0006763E"/>
    <w:rsid w:val="00074409"/>
    <w:rsid w:val="00074AD7"/>
    <w:rsid w:val="00081545"/>
    <w:rsid w:val="00081E2B"/>
    <w:rsid w:val="00082D7D"/>
    <w:rsid w:val="00084FF1"/>
    <w:rsid w:val="0008531A"/>
    <w:rsid w:val="0008550E"/>
    <w:rsid w:val="000860D5"/>
    <w:rsid w:val="00094170"/>
    <w:rsid w:val="00094FAB"/>
    <w:rsid w:val="000A15AF"/>
    <w:rsid w:val="000A166F"/>
    <w:rsid w:val="000A1858"/>
    <w:rsid w:val="000A1C80"/>
    <w:rsid w:val="000A2B0F"/>
    <w:rsid w:val="000A6901"/>
    <w:rsid w:val="000A6AC5"/>
    <w:rsid w:val="000A71C4"/>
    <w:rsid w:val="000B05EC"/>
    <w:rsid w:val="000B0B57"/>
    <w:rsid w:val="000B1C97"/>
    <w:rsid w:val="000B2F2A"/>
    <w:rsid w:val="000B37D0"/>
    <w:rsid w:val="000B3CC6"/>
    <w:rsid w:val="000B42DB"/>
    <w:rsid w:val="000B481B"/>
    <w:rsid w:val="000B4961"/>
    <w:rsid w:val="000B5B11"/>
    <w:rsid w:val="000C2165"/>
    <w:rsid w:val="000C274F"/>
    <w:rsid w:val="000C2B73"/>
    <w:rsid w:val="000C3AAC"/>
    <w:rsid w:val="000C414D"/>
    <w:rsid w:val="000C556F"/>
    <w:rsid w:val="000C773C"/>
    <w:rsid w:val="000C780F"/>
    <w:rsid w:val="000C7FD4"/>
    <w:rsid w:val="000D13E7"/>
    <w:rsid w:val="000D1987"/>
    <w:rsid w:val="000D258A"/>
    <w:rsid w:val="000D3534"/>
    <w:rsid w:val="000D3849"/>
    <w:rsid w:val="000D3EAF"/>
    <w:rsid w:val="000D4E25"/>
    <w:rsid w:val="000D54E8"/>
    <w:rsid w:val="000D5556"/>
    <w:rsid w:val="000D59B9"/>
    <w:rsid w:val="000D5BAF"/>
    <w:rsid w:val="000D68F3"/>
    <w:rsid w:val="000E0334"/>
    <w:rsid w:val="000E3C6D"/>
    <w:rsid w:val="000E6BCD"/>
    <w:rsid w:val="000E6CB2"/>
    <w:rsid w:val="000E7FA7"/>
    <w:rsid w:val="000F0D46"/>
    <w:rsid w:val="000F2272"/>
    <w:rsid w:val="000F2DE4"/>
    <w:rsid w:val="000F42AD"/>
    <w:rsid w:val="000F42EE"/>
    <w:rsid w:val="000F7834"/>
    <w:rsid w:val="001003A2"/>
    <w:rsid w:val="001013BB"/>
    <w:rsid w:val="0010145E"/>
    <w:rsid w:val="00103ED5"/>
    <w:rsid w:val="00107FDE"/>
    <w:rsid w:val="001126F7"/>
    <w:rsid w:val="00113D12"/>
    <w:rsid w:val="00117645"/>
    <w:rsid w:val="0012016C"/>
    <w:rsid w:val="00121A49"/>
    <w:rsid w:val="001225BA"/>
    <w:rsid w:val="00123F0B"/>
    <w:rsid w:val="00126CCF"/>
    <w:rsid w:val="00127399"/>
    <w:rsid w:val="00130129"/>
    <w:rsid w:val="0013095F"/>
    <w:rsid w:val="00130BBD"/>
    <w:rsid w:val="00131226"/>
    <w:rsid w:val="00132A1B"/>
    <w:rsid w:val="001352F8"/>
    <w:rsid w:val="0013658D"/>
    <w:rsid w:val="00136D01"/>
    <w:rsid w:val="00137A38"/>
    <w:rsid w:val="00140A3B"/>
    <w:rsid w:val="001412B8"/>
    <w:rsid w:val="001412D0"/>
    <w:rsid w:val="00142486"/>
    <w:rsid w:val="001447DE"/>
    <w:rsid w:val="001447F6"/>
    <w:rsid w:val="00146BB6"/>
    <w:rsid w:val="00147549"/>
    <w:rsid w:val="00147EC2"/>
    <w:rsid w:val="001501C3"/>
    <w:rsid w:val="00156C22"/>
    <w:rsid w:val="00160BBE"/>
    <w:rsid w:val="00163B0C"/>
    <w:rsid w:val="00165D57"/>
    <w:rsid w:val="00165F79"/>
    <w:rsid w:val="001665AE"/>
    <w:rsid w:val="001679DF"/>
    <w:rsid w:val="00167F55"/>
    <w:rsid w:val="00172479"/>
    <w:rsid w:val="00175951"/>
    <w:rsid w:val="00177D50"/>
    <w:rsid w:val="00180910"/>
    <w:rsid w:val="001814D2"/>
    <w:rsid w:val="00181522"/>
    <w:rsid w:val="0018198E"/>
    <w:rsid w:val="00182ACF"/>
    <w:rsid w:val="00183756"/>
    <w:rsid w:val="001845C2"/>
    <w:rsid w:val="00191CC2"/>
    <w:rsid w:val="00191EEB"/>
    <w:rsid w:val="00192CF9"/>
    <w:rsid w:val="00193108"/>
    <w:rsid w:val="0019316F"/>
    <w:rsid w:val="00194C0D"/>
    <w:rsid w:val="00195726"/>
    <w:rsid w:val="0019595F"/>
    <w:rsid w:val="00196488"/>
    <w:rsid w:val="001967BD"/>
    <w:rsid w:val="0019685E"/>
    <w:rsid w:val="001A1ACC"/>
    <w:rsid w:val="001A2DBD"/>
    <w:rsid w:val="001A2FA0"/>
    <w:rsid w:val="001A3143"/>
    <w:rsid w:val="001A5847"/>
    <w:rsid w:val="001A7693"/>
    <w:rsid w:val="001A7971"/>
    <w:rsid w:val="001B2D4A"/>
    <w:rsid w:val="001B39BC"/>
    <w:rsid w:val="001B41FA"/>
    <w:rsid w:val="001B44EC"/>
    <w:rsid w:val="001B4F9E"/>
    <w:rsid w:val="001B515F"/>
    <w:rsid w:val="001B5CE6"/>
    <w:rsid w:val="001B6741"/>
    <w:rsid w:val="001B67E3"/>
    <w:rsid w:val="001B69EF"/>
    <w:rsid w:val="001C0B21"/>
    <w:rsid w:val="001C15C4"/>
    <w:rsid w:val="001C411E"/>
    <w:rsid w:val="001C5024"/>
    <w:rsid w:val="001C5E43"/>
    <w:rsid w:val="001C659A"/>
    <w:rsid w:val="001C68F9"/>
    <w:rsid w:val="001C7D7C"/>
    <w:rsid w:val="001D1093"/>
    <w:rsid w:val="001D1F1D"/>
    <w:rsid w:val="001D2A55"/>
    <w:rsid w:val="001D3906"/>
    <w:rsid w:val="001D468A"/>
    <w:rsid w:val="001D5617"/>
    <w:rsid w:val="001D63C9"/>
    <w:rsid w:val="001D6E63"/>
    <w:rsid w:val="001E2C45"/>
    <w:rsid w:val="001E2EF4"/>
    <w:rsid w:val="001E49B2"/>
    <w:rsid w:val="001E4AF7"/>
    <w:rsid w:val="001E4BBA"/>
    <w:rsid w:val="001E7B8F"/>
    <w:rsid w:val="001F1C19"/>
    <w:rsid w:val="001F24CE"/>
    <w:rsid w:val="001F345C"/>
    <w:rsid w:val="001F354E"/>
    <w:rsid w:val="001F365A"/>
    <w:rsid w:val="001F42A4"/>
    <w:rsid w:val="001F48AA"/>
    <w:rsid w:val="001F59DC"/>
    <w:rsid w:val="00202682"/>
    <w:rsid w:val="00205CAE"/>
    <w:rsid w:val="00206829"/>
    <w:rsid w:val="00206941"/>
    <w:rsid w:val="00211F04"/>
    <w:rsid w:val="00212E03"/>
    <w:rsid w:val="00213128"/>
    <w:rsid w:val="00213D18"/>
    <w:rsid w:val="00220195"/>
    <w:rsid w:val="00222270"/>
    <w:rsid w:val="002238BB"/>
    <w:rsid w:val="00224110"/>
    <w:rsid w:val="0022462C"/>
    <w:rsid w:val="002264F7"/>
    <w:rsid w:val="002277E0"/>
    <w:rsid w:val="00227A9F"/>
    <w:rsid w:val="00234861"/>
    <w:rsid w:val="002351F2"/>
    <w:rsid w:val="002354AB"/>
    <w:rsid w:val="00235619"/>
    <w:rsid w:val="002403F3"/>
    <w:rsid w:val="002410E3"/>
    <w:rsid w:val="002417E4"/>
    <w:rsid w:val="00241DF7"/>
    <w:rsid w:val="00242A61"/>
    <w:rsid w:val="00244D86"/>
    <w:rsid w:val="00247ED4"/>
    <w:rsid w:val="00253391"/>
    <w:rsid w:val="00253CDA"/>
    <w:rsid w:val="00256FEE"/>
    <w:rsid w:val="00260FC9"/>
    <w:rsid w:val="00266960"/>
    <w:rsid w:val="0026770D"/>
    <w:rsid w:val="00267E78"/>
    <w:rsid w:val="00267E8E"/>
    <w:rsid w:val="002701A4"/>
    <w:rsid w:val="00270A6C"/>
    <w:rsid w:val="00270E62"/>
    <w:rsid w:val="00271371"/>
    <w:rsid w:val="00271D13"/>
    <w:rsid w:val="00272147"/>
    <w:rsid w:val="002737ED"/>
    <w:rsid w:val="00274147"/>
    <w:rsid w:val="00274A1D"/>
    <w:rsid w:val="00274A43"/>
    <w:rsid w:val="00276534"/>
    <w:rsid w:val="00276D30"/>
    <w:rsid w:val="00277F3A"/>
    <w:rsid w:val="002813A2"/>
    <w:rsid w:val="00282009"/>
    <w:rsid w:val="0028219A"/>
    <w:rsid w:val="00282A07"/>
    <w:rsid w:val="0028383D"/>
    <w:rsid w:val="002841A5"/>
    <w:rsid w:val="00284467"/>
    <w:rsid w:val="0028596E"/>
    <w:rsid w:val="00286478"/>
    <w:rsid w:val="0028757C"/>
    <w:rsid w:val="0029158F"/>
    <w:rsid w:val="002919FF"/>
    <w:rsid w:val="00291F27"/>
    <w:rsid w:val="00291FFC"/>
    <w:rsid w:val="002921F3"/>
    <w:rsid w:val="00293045"/>
    <w:rsid w:val="00293D1A"/>
    <w:rsid w:val="00296438"/>
    <w:rsid w:val="0029718E"/>
    <w:rsid w:val="002A4306"/>
    <w:rsid w:val="002A71BB"/>
    <w:rsid w:val="002B2345"/>
    <w:rsid w:val="002B50CA"/>
    <w:rsid w:val="002B5314"/>
    <w:rsid w:val="002C0DEB"/>
    <w:rsid w:val="002C3AD2"/>
    <w:rsid w:val="002C4AFE"/>
    <w:rsid w:val="002C537A"/>
    <w:rsid w:val="002C6FDB"/>
    <w:rsid w:val="002C7CEE"/>
    <w:rsid w:val="002C7EEF"/>
    <w:rsid w:val="002C7FDE"/>
    <w:rsid w:val="002D01F0"/>
    <w:rsid w:val="002D031C"/>
    <w:rsid w:val="002D16CB"/>
    <w:rsid w:val="002D21A9"/>
    <w:rsid w:val="002D4ED7"/>
    <w:rsid w:val="002D5763"/>
    <w:rsid w:val="002D641D"/>
    <w:rsid w:val="002D64CC"/>
    <w:rsid w:val="002E01B2"/>
    <w:rsid w:val="002E0AB3"/>
    <w:rsid w:val="002E1528"/>
    <w:rsid w:val="002E4236"/>
    <w:rsid w:val="002E62D6"/>
    <w:rsid w:val="002E7BA7"/>
    <w:rsid w:val="002F0747"/>
    <w:rsid w:val="002F0B20"/>
    <w:rsid w:val="002F340D"/>
    <w:rsid w:val="002F462E"/>
    <w:rsid w:val="002F4869"/>
    <w:rsid w:val="002F4B12"/>
    <w:rsid w:val="002F5D5C"/>
    <w:rsid w:val="0030035C"/>
    <w:rsid w:val="00300E9A"/>
    <w:rsid w:val="003013A6"/>
    <w:rsid w:val="00302FDD"/>
    <w:rsid w:val="003033BA"/>
    <w:rsid w:val="00306105"/>
    <w:rsid w:val="0030697A"/>
    <w:rsid w:val="00310F3E"/>
    <w:rsid w:val="00312A6B"/>
    <w:rsid w:val="0031408A"/>
    <w:rsid w:val="00316F48"/>
    <w:rsid w:val="00317403"/>
    <w:rsid w:val="00322AEB"/>
    <w:rsid w:val="00322BCA"/>
    <w:rsid w:val="003245B1"/>
    <w:rsid w:val="0032498A"/>
    <w:rsid w:val="003263A5"/>
    <w:rsid w:val="00327E87"/>
    <w:rsid w:val="0033129C"/>
    <w:rsid w:val="00334906"/>
    <w:rsid w:val="00341C5A"/>
    <w:rsid w:val="003446AA"/>
    <w:rsid w:val="00345715"/>
    <w:rsid w:val="003470DA"/>
    <w:rsid w:val="003471DC"/>
    <w:rsid w:val="00347316"/>
    <w:rsid w:val="00347474"/>
    <w:rsid w:val="00351DD1"/>
    <w:rsid w:val="00352863"/>
    <w:rsid w:val="00353761"/>
    <w:rsid w:val="003538FE"/>
    <w:rsid w:val="00357F7B"/>
    <w:rsid w:val="00363471"/>
    <w:rsid w:val="003642F5"/>
    <w:rsid w:val="00365EF2"/>
    <w:rsid w:val="003670AF"/>
    <w:rsid w:val="00370BE1"/>
    <w:rsid w:val="00371327"/>
    <w:rsid w:val="003728E5"/>
    <w:rsid w:val="003764F5"/>
    <w:rsid w:val="003765AC"/>
    <w:rsid w:val="00376ABC"/>
    <w:rsid w:val="00381260"/>
    <w:rsid w:val="00381BB5"/>
    <w:rsid w:val="00382077"/>
    <w:rsid w:val="003856C0"/>
    <w:rsid w:val="003930A8"/>
    <w:rsid w:val="003932D7"/>
    <w:rsid w:val="00394DF2"/>
    <w:rsid w:val="003A0802"/>
    <w:rsid w:val="003A3CF7"/>
    <w:rsid w:val="003A594C"/>
    <w:rsid w:val="003A5CD1"/>
    <w:rsid w:val="003A684C"/>
    <w:rsid w:val="003B0D4B"/>
    <w:rsid w:val="003B2CAE"/>
    <w:rsid w:val="003B387B"/>
    <w:rsid w:val="003B473F"/>
    <w:rsid w:val="003B50BA"/>
    <w:rsid w:val="003B574C"/>
    <w:rsid w:val="003B7E6F"/>
    <w:rsid w:val="003C0B19"/>
    <w:rsid w:val="003C276B"/>
    <w:rsid w:val="003C3150"/>
    <w:rsid w:val="003C4B23"/>
    <w:rsid w:val="003C595D"/>
    <w:rsid w:val="003C5D89"/>
    <w:rsid w:val="003C65BB"/>
    <w:rsid w:val="003C70C2"/>
    <w:rsid w:val="003C7FA5"/>
    <w:rsid w:val="003D1B29"/>
    <w:rsid w:val="003D1C19"/>
    <w:rsid w:val="003D20D8"/>
    <w:rsid w:val="003D2147"/>
    <w:rsid w:val="003D2470"/>
    <w:rsid w:val="003D4D1D"/>
    <w:rsid w:val="003D5426"/>
    <w:rsid w:val="003D5728"/>
    <w:rsid w:val="003D63A6"/>
    <w:rsid w:val="003E1E7A"/>
    <w:rsid w:val="003E2498"/>
    <w:rsid w:val="003E3B78"/>
    <w:rsid w:val="003E4072"/>
    <w:rsid w:val="003E44C5"/>
    <w:rsid w:val="003E5CFB"/>
    <w:rsid w:val="003E66F7"/>
    <w:rsid w:val="003E6A1D"/>
    <w:rsid w:val="003E6F69"/>
    <w:rsid w:val="003E7889"/>
    <w:rsid w:val="003F0660"/>
    <w:rsid w:val="003F2EB4"/>
    <w:rsid w:val="003F3B38"/>
    <w:rsid w:val="003F3CD2"/>
    <w:rsid w:val="003F4B37"/>
    <w:rsid w:val="003F4F17"/>
    <w:rsid w:val="003F5FBB"/>
    <w:rsid w:val="004005CB"/>
    <w:rsid w:val="00400C79"/>
    <w:rsid w:val="00400F89"/>
    <w:rsid w:val="00403205"/>
    <w:rsid w:val="004046C1"/>
    <w:rsid w:val="00404E98"/>
    <w:rsid w:val="0040578E"/>
    <w:rsid w:val="00406733"/>
    <w:rsid w:val="004106FA"/>
    <w:rsid w:val="00410BAC"/>
    <w:rsid w:val="00414826"/>
    <w:rsid w:val="00414E25"/>
    <w:rsid w:val="00415CE2"/>
    <w:rsid w:val="00416B9E"/>
    <w:rsid w:val="00417253"/>
    <w:rsid w:val="004179DB"/>
    <w:rsid w:val="00417EFD"/>
    <w:rsid w:val="00422C5B"/>
    <w:rsid w:val="00422E66"/>
    <w:rsid w:val="00423059"/>
    <w:rsid w:val="00423984"/>
    <w:rsid w:val="004245A4"/>
    <w:rsid w:val="00425792"/>
    <w:rsid w:val="004266CE"/>
    <w:rsid w:val="00426F05"/>
    <w:rsid w:val="00430F3C"/>
    <w:rsid w:val="00432333"/>
    <w:rsid w:val="00432B57"/>
    <w:rsid w:val="0043302F"/>
    <w:rsid w:val="00433C7B"/>
    <w:rsid w:val="004340BC"/>
    <w:rsid w:val="004341AF"/>
    <w:rsid w:val="004377A2"/>
    <w:rsid w:val="00440B1E"/>
    <w:rsid w:val="00441B57"/>
    <w:rsid w:val="00441DA9"/>
    <w:rsid w:val="00442C61"/>
    <w:rsid w:val="00443566"/>
    <w:rsid w:val="00443723"/>
    <w:rsid w:val="00444FD6"/>
    <w:rsid w:val="004452B4"/>
    <w:rsid w:val="004521D3"/>
    <w:rsid w:val="0045221A"/>
    <w:rsid w:val="004537EE"/>
    <w:rsid w:val="00453DDC"/>
    <w:rsid w:val="00454594"/>
    <w:rsid w:val="00454FF0"/>
    <w:rsid w:val="00455030"/>
    <w:rsid w:val="0045735C"/>
    <w:rsid w:val="00457515"/>
    <w:rsid w:val="0046186E"/>
    <w:rsid w:val="004664EC"/>
    <w:rsid w:val="00467012"/>
    <w:rsid w:val="00467371"/>
    <w:rsid w:val="0046799E"/>
    <w:rsid w:val="004700FC"/>
    <w:rsid w:val="00470D8B"/>
    <w:rsid w:val="00471E66"/>
    <w:rsid w:val="00472587"/>
    <w:rsid w:val="004741D5"/>
    <w:rsid w:val="004742A6"/>
    <w:rsid w:val="00475D42"/>
    <w:rsid w:val="00476A99"/>
    <w:rsid w:val="00481FC3"/>
    <w:rsid w:val="004821BA"/>
    <w:rsid w:val="00482768"/>
    <w:rsid w:val="00486930"/>
    <w:rsid w:val="00487ABA"/>
    <w:rsid w:val="004904B7"/>
    <w:rsid w:val="0049342F"/>
    <w:rsid w:val="0049361B"/>
    <w:rsid w:val="00494A99"/>
    <w:rsid w:val="00496F15"/>
    <w:rsid w:val="0049755D"/>
    <w:rsid w:val="004979BB"/>
    <w:rsid w:val="004A00E0"/>
    <w:rsid w:val="004A1061"/>
    <w:rsid w:val="004A14A5"/>
    <w:rsid w:val="004A19B3"/>
    <w:rsid w:val="004A1C8C"/>
    <w:rsid w:val="004A306E"/>
    <w:rsid w:val="004A48EA"/>
    <w:rsid w:val="004A5523"/>
    <w:rsid w:val="004A7B91"/>
    <w:rsid w:val="004A7FEF"/>
    <w:rsid w:val="004B0405"/>
    <w:rsid w:val="004B068A"/>
    <w:rsid w:val="004B26DD"/>
    <w:rsid w:val="004B66EE"/>
    <w:rsid w:val="004B743B"/>
    <w:rsid w:val="004B7B7A"/>
    <w:rsid w:val="004C0188"/>
    <w:rsid w:val="004C12B2"/>
    <w:rsid w:val="004C2E8E"/>
    <w:rsid w:val="004C3D86"/>
    <w:rsid w:val="004C52C4"/>
    <w:rsid w:val="004C7511"/>
    <w:rsid w:val="004C7910"/>
    <w:rsid w:val="004D3205"/>
    <w:rsid w:val="004D45A2"/>
    <w:rsid w:val="004D5CA4"/>
    <w:rsid w:val="004E011E"/>
    <w:rsid w:val="004E0AF0"/>
    <w:rsid w:val="004E177F"/>
    <w:rsid w:val="004E2FBD"/>
    <w:rsid w:val="004E3548"/>
    <w:rsid w:val="004E4784"/>
    <w:rsid w:val="004E7576"/>
    <w:rsid w:val="004F0FBC"/>
    <w:rsid w:val="004F1802"/>
    <w:rsid w:val="004F1F08"/>
    <w:rsid w:val="004F2558"/>
    <w:rsid w:val="004F2ABB"/>
    <w:rsid w:val="004F3C65"/>
    <w:rsid w:val="004F44B3"/>
    <w:rsid w:val="004F4EFE"/>
    <w:rsid w:val="004F4FA8"/>
    <w:rsid w:val="004F7AD9"/>
    <w:rsid w:val="005001CF"/>
    <w:rsid w:val="005021C8"/>
    <w:rsid w:val="005024A3"/>
    <w:rsid w:val="00503720"/>
    <w:rsid w:val="00504EF2"/>
    <w:rsid w:val="00512ABF"/>
    <w:rsid w:val="00513153"/>
    <w:rsid w:val="00513B24"/>
    <w:rsid w:val="00514F3E"/>
    <w:rsid w:val="00515376"/>
    <w:rsid w:val="00516B23"/>
    <w:rsid w:val="00516CD7"/>
    <w:rsid w:val="00517423"/>
    <w:rsid w:val="00517B62"/>
    <w:rsid w:val="00520328"/>
    <w:rsid w:val="00523E49"/>
    <w:rsid w:val="00530991"/>
    <w:rsid w:val="0053257C"/>
    <w:rsid w:val="00532A66"/>
    <w:rsid w:val="00534475"/>
    <w:rsid w:val="005349E8"/>
    <w:rsid w:val="00536B99"/>
    <w:rsid w:val="00537081"/>
    <w:rsid w:val="0054006D"/>
    <w:rsid w:val="00540193"/>
    <w:rsid w:val="005411B1"/>
    <w:rsid w:val="00542DD7"/>
    <w:rsid w:val="00543A58"/>
    <w:rsid w:val="00545127"/>
    <w:rsid w:val="00545947"/>
    <w:rsid w:val="005478BA"/>
    <w:rsid w:val="00550A31"/>
    <w:rsid w:val="00554B56"/>
    <w:rsid w:val="0055629F"/>
    <w:rsid w:val="005567DB"/>
    <w:rsid w:val="00556E41"/>
    <w:rsid w:val="0056146D"/>
    <w:rsid w:val="00565629"/>
    <w:rsid w:val="0056589E"/>
    <w:rsid w:val="005726F3"/>
    <w:rsid w:val="0057317B"/>
    <w:rsid w:val="00573896"/>
    <w:rsid w:val="005743CB"/>
    <w:rsid w:val="00576130"/>
    <w:rsid w:val="00576B47"/>
    <w:rsid w:val="00576FEC"/>
    <w:rsid w:val="00577119"/>
    <w:rsid w:val="00577765"/>
    <w:rsid w:val="00577BD1"/>
    <w:rsid w:val="00577C95"/>
    <w:rsid w:val="00577CE9"/>
    <w:rsid w:val="00582712"/>
    <w:rsid w:val="0058339D"/>
    <w:rsid w:val="005838C7"/>
    <w:rsid w:val="005842A4"/>
    <w:rsid w:val="00586FD7"/>
    <w:rsid w:val="0059045E"/>
    <w:rsid w:val="00590F1D"/>
    <w:rsid w:val="00591115"/>
    <w:rsid w:val="00591224"/>
    <w:rsid w:val="005916C0"/>
    <w:rsid w:val="005928C5"/>
    <w:rsid w:val="00592FC8"/>
    <w:rsid w:val="0059554D"/>
    <w:rsid w:val="005A2486"/>
    <w:rsid w:val="005A3395"/>
    <w:rsid w:val="005A3C1F"/>
    <w:rsid w:val="005A7620"/>
    <w:rsid w:val="005A7CDE"/>
    <w:rsid w:val="005A7D37"/>
    <w:rsid w:val="005B5481"/>
    <w:rsid w:val="005B5607"/>
    <w:rsid w:val="005B6734"/>
    <w:rsid w:val="005B7897"/>
    <w:rsid w:val="005C0016"/>
    <w:rsid w:val="005C30E1"/>
    <w:rsid w:val="005C3BA1"/>
    <w:rsid w:val="005C53D2"/>
    <w:rsid w:val="005D4B45"/>
    <w:rsid w:val="005D5E29"/>
    <w:rsid w:val="005D7C69"/>
    <w:rsid w:val="005E1781"/>
    <w:rsid w:val="005E39A6"/>
    <w:rsid w:val="005E3A2B"/>
    <w:rsid w:val="005E4E2C"/>
    <w:rsid w:val="005E7383"/>
    <w:rsid w:val="005E7404"/>
    <w:rsid w:val="005F083C"/>
    <w:rsid w:val="005F25C2"/>
    <w:rsid w:val="005F4607"/>
    <w:rsid w:val="005F4723"/>
    <w:rsid w:val="005F490A"/>
    <w:rsid w:val="005F71A5"/>
    <w:rsid w:val="005F7E22"/>
    <w:rsid w:val="006009BA"/>
    <w:rsid w:val="006031BE"/>
    <w:rsid w:val="00604E73"/>
    <w:rsid w:val="006054A0"/>
    <w:rsid w:val="00606BE1"/>
    <w:rsid w:val="00607CAE"/>
    <w:rsid w:val="0061201E"/>
    <w:rsid w:val="00612296"/>
    <w:rsid w:val="00612FC8"/>
    <w:rsid w:val="00613ACF"/>
    <w:rsid w:val="006142D3"/>
    <w:rsid w:val="0061490F"/>
    <w:rsid w:val="00620C60"/>
    <w:rsid w:val="00620C64"/>
    <w:rsid w:val="00622F63"/>
    <w:rsid w:val="00623198"/>
    <w:rsid w:val="006236C8"/>
    <w:rsid w:val="006244E7"/>
    <w:rsid w:val="006245B8"/>
    <w:rsid w:val="00624A7F"/>
    <w:rsid w:val="00624F73"/>
    <w:rsid w:val="00625444"/>
    <w:rsid w:val="006254E3"/>
    <w:rsid w:val="00626EAE"/>
    <w:rsid w:val="00627B01"/>
    <w:rsid w:val="00631FC4"/>
    <w:rsid w:val="006321D7"/>
    <w:rsid w:val="00634776"/>
    <w:rsid w:val="006349DF"/>
    <w:rsid w:val="00634A70"/>
    <w:rsid w:val="00635306"/>
    <w:rsid w:val="00635B9A"/>
    <w:rsid w:val="00637AE4"/>
    <w:rsid w:val="00641422"/>
    <w:rsid w:val="0064217D"/>
    <w:rsid w:val="006424AF"/>
    <w:rsid w:val="00646877"/>
    <w:rsid w:val="00650113"/>
    <w:rsid w:val="00650BC1"/>
    <w:rsid w:val="00652073"/>
    <w:rsid w:val="006520E7"/>
    <w:rsid w:val="006558B2"/>
    <w:rsid w:val="00656764"/>
    <w:rsid w:val="00656D94"/>
    <w:rsid w:val="006607A7"/>
    <w:rsid w:val="00663893"/>
    <w:rsid w:val="00664553"/>
    <w:rsid w:val="00665CE7"/>
    <w:rsid w:val="00666679"/>
    <w:rsid w:val="00666B09"/>
    <w:rsid w:val="0067021B"/>
    <w:rsid w:val="00670458"/>
    <w:rsid w:val="0067158D"/>
    <w:rsid w:val="0067567B"/>
    <w:rsid w:val="0068013B"/>
    <w:rsid w:val="006801B2"/>
    <w:rsid w:val="00681E53"/>
    <w:rsid w:val="00683257"/>
    <w:rsid w:val="00686C4F"/>
    <w:rsid w:val="00686C9B"/>
    <w:rsid w:val="006903F8"/>
    <w:rsid w:val="006935EF"/>
    <w:rsid w:val="00694BE5"/>
    <w:rsid w:val="006A0FE7"/>
    <w:rsid w:val="006A1C4A"/>
    <w:rsid w:val="006A2327"/>
    <w:rsid w:val="006A451C"/>
    <w:rsid w:val="006A5502"/>
    <w:rsid w:val="006A6A73"/>
    <w:rsid w:val="006A6C1F"/>
    <w:rsid w:val="006A6F19"/>
    <w:rsid w:val="006A76D7"/>
    <w:rsid w:val="006B03C5"/>
    <w:rsid w:val="006B0D4C"/>
    <w:rsid w:val="006B23C5"/>
    <w:rsid w:val="006B3933"/>
    <w:rsid w:val="006B4E09"/>
    <w:rsid w:val="006B5E84"/>
    <w:rsid w:val="006B634A"/>
    <w:rsid w:val="006B6539"/>
    <w:rsid w:val="006B7105"/>
    <w:rsid w:val="006B7730"/>
    <w:rsid w:val="006C00CE"/>
    <w:rsid w:val="006C34FC"/>
    <w:rsid w:val="006C3A0B"/>
    <w:rsid w:val="006C45AE"/>
    <w:rsid w:val="006C5E19"/>
    <w:rsid w:val="006C6FD4"/>
    <w:rsid w:val="006C7565"/>
    <w:rsid w:val="006D1EFC"/>
    <w:rsid w:val="006D2B41"/>
    <w:rsid w:val="006D3BD8"/>
    <w:rsid w:val="006D426A"/>
    <w:rsid w:val="006D455B"/>
    <w:rsid w:val="006E148A"/>
    <w:rsid w:val="006E5D8F"/>
    <w:rsid w:val="006E7DFB"/>
    <w:rsid w:val="006F3749"/>
    <w:rsid w:val="006F5053"/>
    <w:rsid w:val="006F7F20"/>
    <w:rsid w:val="00703594"/>
    <w:rsid w:val="00703A4C"/>
    <w:rsid w:val="007042BD"/>
    <w:rsid w:val="0070553C"/>
    <w:rsid w:val="00706446"/>
    <w:rsid w:val="00707950"/>
    <w:rsid w:val="00707C37"/>
    <w:rsid w:val="00710BE2"/>
    <w:rsid w:val="00710D1D"/>
    <w:rsid w:val="00710EA2"/>
    <w:rsid w:val="00711BBB"/>
    <w:rsid w:val="007125F4"/>
    <w:rsid w:val="007158F9"/>
    <w:rsid w:val="007161E7"/>
    <w:rsid w:val="00717696"/>
    <w:rsid w:val="00721AE7"/>
    <w:rsid w:val="00724629"/>
    <w:rsid w:val="0073075C"/>
    <w:rsid w:val="0073198D"/>
    <w:rsid w:val="00733346"/>
    <w:rsid w:val="00735763"/>
    <w:rsid w:val="00735A9A"/>
    <w:rsid w:val="00736705"/>
    <w:rsid w:val="00741A77"/>
    <w:rsid w:val="007424F8"/>
    <w:rsid w:val="00746546"/>
    <w:rsid w:val="00746BBE"/>
    <w:rsid w:val="00746F8B"/>
    <w:rsid w:val="00747A28"/>
    <w:rsid w:val="00747F71"/>
    <w:rsid w:val="00750F12"/>
    <w:rsid w:val="007518C0"/>
    <w:rsid w:val="00752147"/>
    <w:rsid w:val="007522A4"/>
    <w:rsid w:val="00752B03"/>
    <w:rsid w:val="007555E9"/>
    <w:rsid w:val="00756E69"/>
    <w:rsid w:val="007604F4"/>
    <w:rsid w:val="007643D5"/>
    <w:rsid w:val="00764DDE"/>
    <w:rsid w:val="00767AEB"/>
    <w:rsid w:val="00767B81"/>
    <w:rsid w:val="00770960"/>
    <w:rsid w:val="00770A9A"/>
    <w:rsid w:val="00771036"/>
    <w:rsid w:val="0077117A"/>
    <w:rsid w:val="00771303"/>
    <w:rsid w:val="00772C7B"/>
    <w:rsid w:val="00773650"/>
    <w:rsid w:val="007744EB"/>
    <w:rsid w:val="0077522C"/>
    <w:rsid w:val="00776D69"/>
    <w:rsid w:val="007770AB"/>
    <w:rsid w:val="007807E5"/>
    <w:rsid w:val="00781E13"/>
    <w:rsid w:val="00782B37"/>
    <w:rsid w:val="007840A0"/>
    <w:rsid w:val="00784B38"/>
    <w:rsid w:val="007854C4"/>
    <w:rsid w:val="007871BD"/>
    <w:rsid w:val="00787E0A"/>
    <w:rsid w:val="00790E09"/>
    <w:rsid w:val="00790ED8"/>
    <w:rsid w:val="007928C2"/>
    <w:rsid w:val="0079291C"/>
    <w:rsid w:val="0079302E"/>
    <w:rsid w:val="00793CBE"/>
    <w:rsid w:val="00794C5A"/>
    <w:rsid w:val="00797740"/>
    <w:rsid w:val="007A06C8"/>
    <w:rsid w:val="007A0D94"/>
    <w:rsid w:val="007A2F4F"/>
    <w:rsid w:val="007A30B3"/>
    <w:rsid w:val="007A49D8"/>
    <w:rsid w:val="007A56BE"/>
    <w:rsid w:val="007A7A30"/>
    <w:rsid w:val="007B3007"/>
    <w:rsid w:val="007B3621"/>
    <w:rsid w:val="007B3743"/>
    <w:rsid w:val="007B3BB9"/>
    <w:rsid w:val="007B3C9E"/>
    <w:rsid w:val="007B4FCB"/>
    <w:rsid w:val="007B65F6"/>
    <w:rsid w:val="007B6CB1"/>
    <w:rsid w:val="007C17C7"/>
    <w:rsid w:val="007C35E1"/>
    <w:rsid w:val="007C3DFA"/>
    <w:rsid w:val="007C6790"/>
    <w:rsid w:val="007C6804"/>
    <w:rsid w:val="007C79F5"/>
    <w:rsid w:val="007D012B"/>
    <w:rsid w:val="007D208E"/>
    <w:rsid w:val="007D33B4"/>
    <w:rsid w:val="007D487C"/>
    <w:rsid w:val="007D4C9C"/>
    <w:rsid w:val="007E0276"/>
    <w:rsid w:val="007E0546"/>
    <w:rsid w:val="007E1A1C"/>
    <w:rsid w:val="007E306C"/>
    <w:rsid w:val="007E30F2"/>
    <w:rsid w:val="007E66B3"/>
    <w:rsid w:val="007E7A30"/>
    <w:rsid w:val="007F029A"/>
    <w:rsid w:val="007F15B1"/>
    <w:rsid w:val="007F2047"/>
    <w:rsid w:val="007F236E"/>
    <w:rsid w:val="007F2A4E"/>
    <w:rsid w:val="007F2E2A"/>
    <w:rsid w:val="007F2E73"/>
    <w:rsid w:val="007F5DF0"/>
    <w:rsid w:val="008053D6"/>
    <w:rsid w:val="00805FF9"/>
    <w:rsid w:val="0080699B"/>
    <w:rsid w:val="0080708D"/>
    <w:rsid w:val="00807A69"/>
    <w:rsid w:val="00807E81"/>
    <w:rsid w:val="00812958"/>
    <w:rsid w:val="0081544B"/>
    <w:rsid w:val="00815B3C"/>
    <w:rsid w:val="00815F7C"/>
    <w:rsid w:val="00817795"/>
    <w:rsid w:val="008206A3"/>
    <w:rsid w:val="0082133F"/>
    <w:rsid w:val="00823A59"/>
    <w:rsid w:val="00825608"/>
    <w:rsid w:val="008262B5"/>
    <w:rsid w:val="00831346"/>
    <w:rsid w:val="00831AD2"/>
    <w:rsid w:val="00832056"/>
    <w:rsid w:val="0083209C"/>
    <w:rsid w:val="00833ADF"/>
    <w:rsid w:val="008369BF"/>
    <w:rsid w:val="00836D14"/>
    <w:rsid w:val="0084068A"/>
    <w:rsid w:val="0084081E"/>
    <w:rsid w:val="00841D04"/>
    <w:rsid w:val="008426A6"/>
    <w:rsid w:val="008439BB"/>
    <w:rsid w:val="00843DC5"/>
    <w:rsid w:val="00845C3F"/>
    <w:rsid w:val="008468BE"/>
    <w:rsid w:val="00847553"/>
    <w:rsid w:val="008518EE"/>
    <w:rsid w:val="00851910"/>
    <w:rsid w:val="00853033"/>
    <w:rsid w:val="008556BC"/>
    <w:rsid w:val="0085596D"/>
    <w:rsid w:val="008565E3"/>
    <w:rsid w:val="008567EA"/>
    <w:rsid w:val="00856D53"/>
    <w:rsid w:val="00860A06"/>
    <w:rsid w:val="00862D73"/>
    <w:rsid w:val="008655E6"/>
    <w:rsid w:val="00866A0A"/>
    <w:rsid w:val="00866CD8"/>
    <w:rsid w:val="00866DD4"/>
    <w:rsid w:val="008700E9"/>
    <w:rsid w:val="008705C4"/>
    <w:rsid w:val="00871BC3"/>
    <w:rsid w:val="00871F96"/>
    <w:rsid w:val="00872EEC"/>
    <w:rsid w:val="00873E06"/>
    <w:rsid w:val="008748C5"/>
    <w:rsid w:val="00875201"/>
    <w:rsid w:val="00875220"/>
    <w:rsid w:val="00876552"/>
    <w:rsid w:val="00876ED7"/>
    <w:rsid w:val="0088135F"/>
    <w:rsid w:val="008836A8"/>
    <w:rsid w:val="00883C81"/>
    <w:rsid w:val="00885303"/>
    <w:rsid w:val="008878B4"/>
    <w:rsid w:val="00891CF9"/>
    <w:rsid w:val="00892AD7"/>
    <w:rsid w:val="00894791"/>
    <w:rsid w:val="00894920"/>
    <w:rsid w:val="008950CA"/>
    <w:rsid w:val="00896321"/>
    <w:rsid w:val="008A2407"/>
    <w:rsid w:val="008A3C66"/>
    <w:rsid w:val="008A3F75"/>
    <w:rsid w:val="008A4DC1"/>
    <w:rsid w:val="008A4FE5"/>
    <w:rsid w:val="008B4E54"/>
    <w:rsid w:val="008B68D6"/>
    <w:rsid w:val="008C03C6"/>
    <w:rsid w:val="008C1498"/>
    <w:rsid w:val="008C30E9"/>
    <w:rsid w:val="008C4E46"/>
    <w:rsid w:val="008C5E98"/>
    <w:rsid w:val="008C7673"/>
    <w:rsid w:val="008C7FB7"/>
    <w:rsid w:val="008D0DC7"/>
    <w:rsid w:val="008D1125"/>
    <w:rsid w:val="008D1AB3"/>
    <w:rsid w:val="008D1CDA"/>
    <w:rsid w:val="008D2EEB"/>
    <w:rsid w:val="008D398E"/>
    <w:rsid w:val="008D49E3"/>
    <w:rsid w:val="008D6CA1"/>
    <w:rsid w:val="008E08E2"/>
    <w:rsid w:val="008E166C"/>
    <w:rsid w:val="008E6FA8"/>
    <w:rsid w:val="008E7C14"/>
    <w:rsid w:val="008E7D4A"/>
    <w:rsid w:val="008F0EE4"/>
    <w:rsid w:val="008F18B0"/>
    <w:rsid w:val="008F2196"/>
    <w:rsid w:val="008F2965"/>
    <w:rsid w:val="008F3EC5"/>
    <w:rsid w:val="008F54A6"/>
    <w:rsid w:val="008F6E24"/>
    <w:rsid w:val="008F759F"/>
    <w:rsid w:val="008F78A1"/>
    <w:rsid w:val="00900CB1"/>
    <w:rsid w:val="00903325"/>
    <w:rsid w:val="00903679"/>
    <w:rsid w:val="00903B2B"/>
    <w:rsid w:val="00905190"/>
    <w:rsid w:val="009069DD"/>
    <w:rsid w:val="0090779D"/>
    <w:rsid w:val="009117C1"/>
    <w:rsid w:val="00912E2F"/>
    <w:rsid w:val="00913A15"/>
    <w:rsid w:val="00913B1B"/>
    <w:rsid w:val="00913F71"/>
    <w:rsid w:val="00914E15"/>
    <w:rsid w:val="009161E4"/>
    <w:rsid w:val="009175E7"/>
    <w:rsid w:val="009203BF"/>
    <w:rsid w:val="009207BF"/>
    <w:rsid w:val="00920850"/>
    <w:rsid w:val="0092396A"/>
    <w:rsid w:val="00926090"/>
    <w:rsid w:val="009278E8"/>
    <w:rsid w:val="00931E00"/>
    <w:rsid w:val="00932A05"/>
    <w:rsid w:val="00932CFF"/>
    <w:rsid w:val="00933600"/>
    <w:rsid w:val="00933C61"/>
    <w:rsid w:val="00934795"/>
    <w:rsid w:val="009356FC"/>
    <w:rsid w:val="00936041"/>
    <w:rsid w:val="009374CE"/>
    <w:rsid w:val="0094002A"/>
    <w:rsid w:val="00940BB0"/>
    <w:rsid w:val="00940EA4"/>
    <w:rsid w:val="00941285"/>
    <w:rsid w:val="00941AD8"/>
    <w:rsid w:val="00941E5F"/>
    <w:rsid w:val="009425D3"/>
    <w:rsid w:val="00944158"/>
    <w:rsid w:val="009448A5"/>
    <w:rsid w:val="00944E52"/>
    <w:rsid w:val="009471F9"/>
    <w:rsid w:val="009504CE"/>
    <w:rsid w:val="0095193B"/>
    <w:rsid w:val="009535E7"/>
    <w:rsid w:val="0095371B"/>
    <w:rsid w:val="00954192"/>
    <w:rsid w:val="00955CFC"/>
    <w:rsid w:val="009566D2"/>
    <w:rsid w:val="00956C59"/>
    <w:rsid w:val="00961BF5"/>
    <w:rsid w:val="0096623B"/>
    <w:rsid w:val="00966751"/>
    <w:rsid w:val="00966A1F"/>
    <w:rsid w:val="00967732"/>
    <w:rsid w:val="00970924"/>
    <w:rsid w:val="00970A7D"/>
    <w:rsid w:val="00972149"/>
    <w:rsid w:val="009729DB"/>
    <w:rsid w:val="0097602E"/>
    <w:rsid w:val="00976338"/>
    <w:rsid w:val="0098092B"/>
    <w:rsid w:val="00981A19"/>
    <w:rsid w:val="009828AB"/>
    <w:rsid w:val="00982FD6"/>
    <w:rsid w:val="00983D2F"/>
    <w:rsid w:val="00984D5A"/>
    <w:rsid w:val="009876D2"/>
    <w:rsid w:val="00987864"/>
    <w:rsid w:val="009914C3"/>
    <w:rsid w:val="00991C49"/>
    <w:rsid w:val="00992799"/>
    <w:rsid w:val="00992923"/>
    <w:rsid w:val="00993D12"/>
    <w:rsid w:val="0099458C"/>
    <w:rsid w:val="009946C6"/>
    <w:rsid w:val="00994A6F"/>
    <w:rsid w:val="00995507"/>
    <w:rsid w:val="0099583A"/>
    <w:rsid w:val="00996877"/>
    <w:rsid w:val="009A02B7"/>
    <w:rsid w:val="009A0627"/>
    <w:rsid w:val="009A07EB"/>
    <w:rsid w:val="009A0DB0"/>
    <w:rsid w:val="009A1D05"/>
    <w:rsid w:val="009A363A"/>
    <w:rsid w:val="009A3FC9"/>
    <w:rsid w:val="009A5440"/>
    <w:rsid w:val="009A7A3E"/>
    <w:rsid w:val="009B003E"/>
    <w:rsid w:val="009B1521"/>
    <w:rsid w:val="009B1674"/>
    <w:rsid w:val="009B2000"/>
    <w:rsid w:val="009B2FF0"/>
    <w:rsid w:val="009B4904"/>
    <w:rsid w:val="009B4D0C"/>
    <w:rsid w:val="009B5551"/>
    <w:rsid w:val="009B5B36"/>
    <w:rsid w:val="009B5DC0"/>
    <w:rsid w:val="009B6119"/>
    <w:rsid w:val="009B6121"/>
    <w:rsid w:val="009B7C6B"/>
    <w:rsid w:val="009C0EF3"/>
    <w:rsid w:val="009C1857"/>
    <w:rsid w:val="009C4383"/>
    <w:rsid w:val="009C43C8"/>
    <w:rsid w:val="009C5307"/>
    <w:rsid w:val="009D349B"/>
    <w:rsid w:val="009D4601"/>
    <w:rsid w:val="009D6694"/>
    <w:rsid w:val="009D6A08"/>
    <w:rsid w:val="009D7691"/>
    <w:rsid w:val="009D7E2E"/>
    <w:rsid w:val="009E0D29"/>
    <w:rsid w:val="009E411E"/>
    <w:rsid w:val="009E59B5"/>
    <w:rsid w:val="009E5BDC"/>
    <w:rsid w:val="009E79F9"/>
    <w:rsid w:val="009F066F"/>
    <w:rsid w:val="009F3289"/>
    <w:rsid w:val="009F6E68"/>
    <w:rsid w:val="009F70D7"/>
    <w:rsid w:val="009F7FC3"/>
    <w:rsid w:val="00A01541"/>
    <w:rsid w:val="00A01C0E"/>
    <w:rsid w:val="00A0574D"/>
    <w:rsid w:val="00A102C7"/>
    <w:rsid w:val="00A11D6E"/>
    <w:rsid w:val="00A126B5"/>
    <w:rsid w:val="00A12CF7"/>
    <w:rsid w:val="00A130EA"/>
    <w:rsid w:val="00A13E11"/>
    <w:rsid w:val="00A15E9A"/>
    <w:rsid w:val="00A207E5"/>
    <w:rsid w:val="00A20B73"/>
    <w:rsid w:val="00A21AAD"/>
    <w:rsid w:val="00A2323C"/>
    <w:rsid w:val="00A246A4"/>
    <w:rsid w:val="00A3065F"/>
    <w:rsid w:val="00A34B0B"/>
    <w:rsid w:val="00A34E31"/>
    <w:rsid w:val="00A3537B"/>
    <w:rsid w:val="00A35B41"/>
    <w:rsid w:val="00A36D11"/>
    <w:rsid w:val="00A41272"/>
    <w:rsid w:val="00A414EA"/>
    <w:rsid w:val="00A43728"/>
    <w:rsid w:val="00A43808"/>
    <w:rsid w:val="00A51699"/>
    <w:rsid w:val="00A51F13"/>
    <w:rsid w:val="00A54A93"/>
    <w:rsid w:val="00A560AE"/>
    <w:rsid w:val="00A56FCE"/>
    <w:rsid w:val="00A57FB5"/>
    <w:rsid w:val="00A611AA"/>
    <w:rsid w:val="00A62564"/>
    <w:rsid w:val="00A62B6C"/>
    <w:rsid w:val="00A63882"/>
    <w:rsid w:val="00A64D0E"/>
    <w:rsid w:val="00A6644E"/>
    <w:rsid w:val="00A66DB5"/>
    <w:rsid w:val="00A66F6C"/>
    <w:rsid w:val="00A706EA"/>
    <w:rsid w:val="00A71A8E"/>
    <w:rsid w:val="00A72CAC"/>
    <w:rsid w:val="00A8030C"/>
    <w:rsid w:val="00A80B29"/>
    <w:rsid w:val="00A82E6D"/>
    <w:rsid w:val="00A837D8"/>
    <w:rsid w:val="00A8477F"/>
    <w:rsid w:val="00A85CF9"/>
    <w:rsid w:val="00A86157"/>
    <w:rsid w:val="00A92948"/>
    <w:rsid w:val="00A92E8B"/>
    <w:rsid w:val="00A930B9"/>
    <w:rsid w:val="00A95329"/>
    <w:rsid w:val="00A964C6"/>
    <w:rsid w:val="00A9713C"/>
    <w:rsid w:val="00AA2333"/>
    <w:rsid w:val="00AA2F73"/>
    <w:rsid w:val="00AA3070"/>
    <w:rsid w:val="00AA37B0"/>
    <w:rsid w:val="00AA4209"/>
    <w:rsid w:val="00AA6C39"/>
    <w:rsid w:val="00AB1C94"/>
    <w:rsid w:val="00AB2662"/>
    <w:rsid w:val="00AB3CC5"/>
    <w:rsid w:val="00AB5F0C"/>
    <w:rsid w:val="00AB675D"/>
    <w:rsid w:val="00AC0715"/>
    <w:rsid w:val="00AC0951"/>
    <w:rsid w:val="00AC4240"/>
    <w:rsid w:val="00AC4739"/>
    <w:rsid w:val="00AC71B0"/>
    <w:rsid w:val="00AD097D"/>
    <w:rsid w:val="00AD226F"/>
    <w:rsid w:val="00AD29C0"/>
    <w:rsid w:val="00AD2F79"/>
    <w:rsid w:val="00AD3401"/>
    <w:rsid w:val="00AD4149"/>
    <w:rsid w:val="00AD5889"/>
    <w:rsid w:val="00AD5DF8"/>
    <w:rsid w:val="00AD600E"/>
    <w:rsid w:val="00AD6E73"/>
    <w:rsid w:val="00AD72F7"/>
    <w:rsid w:val="00AE23C4"/>
    <w:rsid w:val="00AE3001"/>
    <w:rsid w:val="00AE3C43"/>
    <w:rsid w:val="00AE3CEF"/>
    <w:rsid w:val="00AE4026"/>
    <w:rsid w:val="00AE434A"/>
    <w:rsid w:val="00AE4DFA"/>
    <w:rsid w:val="00AE546E"/>
    <w:rsid w:val="00AE58E7"/>
    <w:rsid w:val="00AE65AB"/>
    <w:rsid w:val="00AE7FAD"/>
    <w:rsid w:val="00AF032B"/>
    <w:rsid w:val="00AF1F88"/>
    <w:rsid w:val="00AF2E0F"/>
    <w:rsid w:val="00AF36A2"/>
    <w:rsid w:val="00AF4284"/>
    <w:rsid w:val="00B00883"/>
    <w:rsid w:val="00B016FF"/>
    <w:rsid w:val="00B0195E"/>
    <w:rsid w:val="00B06109"/>
    <w:rsid w:val="00B10ACC"/>
    <w:rsid w:val="00B12F06"/>
    <w:rsid w:val="00B15BB8"/>
    <w:rsid w:val="00B16540"/>
    <w:rsid w:val="00B21798"/>
    <w:rsid w:val="00B21BAB"/>
    <w:rsid w:val="00B2236B"/>
    <w:rsid w:val="00B231AC"/>
    <w:rsid w:val="00B2474E"/>
    <w:rsid w:val="00B25043"/>
    <w:rsid w:val="00B254B4"/>
    <w:rsid w:val="00B26A09"/>
    <w:rsid w:val="00B26E8D"/>
    <w:rsid w:val="00B30A63"/>
    <w:rsid w:val="00B311D7"/>
    <w:rsid w:val="00B32735"/>
    <w:rsid w:val="00B33112"/>
    <w:rsid w:val="00B33E5A"/>
    <w:rsid w:val="00B34E1B"/>
    <w:rsid w:val="00B35826"/>
    <w:rsid w:val="00B362A5"/>
    <w:rsid w:val="00B36640"/>
    <w:rsid w:val="00B36FCF"/>
    <w:rsid w:val="00B3709A"/>
    <w:rsid w:val="00B405BA"/>
    <w:rsid w:val="00B449BD"/>
    <w:rsid w:val="00B44BF7"/>
    <w:rsid w:val="00B46DC4"/>
    <w:rsid w:val="00B47CFB"/>
    <w:rsid w:val="00B50C37"/>
    <w:rsid w:val="00B5235C"/>
    <w:rsid w:val="00B52D7C"/>
    <w:rsid w:val="00B53994"/>
    <w:rsid w:val="00B56059"/>
    <w:rsid w:val="00B572AC"/>
    <w:rsid w:val="00B6104F"/>
    <w:rsid w:val="00B61C4C"/>
    <w:rsid w:val="00B62D0E"/>
    <w:rsid w:val="00B63E31"/>
    <w:rsid w:val="00B63F6E"/>
    <w:rsid w:val="00B64330"/>
    <w:rsid w:val="00B65371"/>
    <w:rsid w:val="00B65980"/>
    <w:rsid w:val="00B65EBF"/>
    <w:rsid w:val="00B6689E"/>
    <w:rsid w:val="00B702CA"/>
    <w:rsid w:val="00B71D36"/>
    <w:rsid w:val="00B72282"/>
    <w:rsid w:val="00B72716"/>
    <w:rsid w:val="00B7430F"/>
    <w:rsid w:val="00B743E4"/>
    <w:rsid w:val="00B74ABA"/>
    <w:rsid w:val="00B76176"/>
    <w:rsid w:val="00B767C4"/>
    <w:rsid w:val="00B770CA"/>
    <w:rsid w:val="00B7720A"/>
    <w:rsid w:val="00B77344"/>
    <w:rsid w:val="00B77E9E"/>
    <w:rsid w:val="00B831C2"/>
    <w:rsid w:val="00B8340E"/>
    <w:rsid w:val="00B83540"/>
    <w:rsid w:val="00B8453C"/>
    <w:rsid w:val="00B859B3"/>
    <w:rsid w:val="00B92C32"/>
    <w:rsid w:val="00B949C8"/>
    <w:rsid w:val="00B94D7F"/>
    <w:rsid w:val="00B97010"/>
    <w:rsid w:val="00B97D40"/>
    <w:rsid w:val="00BA0886"/>
    <w:rsid w:val="00BA24E8"/>
    <w:rsid w:val="00BA2BEF"/>
    <w:rsid w:val="00BA565C"/>
    <w:rsid w:val="00BA6C2D"/>
    <w:rsid w:val="00BB00F0"/>
    <w:rsid w:val="00BB0605"/>
    <w:rsid w:val="00BB114D"/>
    <w:rsid w:val="00BB2494"/>
    <w:rsid w:val="00BB420F"/>
    <w:rsid w:val="00BB44BD"/>
    <w:rsid w:val="00BC1632"/>
    <w:rsid w:val="00BC171A"/>
    <w:rsid w:val="00BC2427"/>
    <w:rsid w:val="00BC4D35"/>
    <w:rsid w:val="00BC5A7B"/>
    <w:rsid w:val="00BC7374"/>
    <w:rsid w:val="00BD0B68"/>
    <w:rsid w:val="00BD1583"/>
    <w:rsid w:val="00BD1625"/>
    <w:rsid w:val="00BD22EB"/>
    <w:rsid w:val="00BD451F"/>
    <w:rsid w:val="00BD4C89"/>
    <w:rsid w:val="00BD5A5E"/>
    <w:rsid w:val="00BD6C58"/>
    <w:rsid w:val="00BE06E5"/>
    <w:rsid w:val="00BE40CD"/>
    <w:rsid w:val="00BE4DE1"/>
    <w:rsid w:val="00BE70BA"/>
    <w:rsid w:val="00BF2EAB"/>
    <w:rsid w:val="00BF79E0"/>
    <w:rsid w:val="00BF7BB0"/>
    <w:rsid w:val="00C00315"/>
    <w:rsid w:val="00C00D0B"/>
    <w:rsid w:val="00C02147"/>
    <w:rsid w:val="00C04052"/>
    <w:rsid w:val="00C043AD"/>
    <w:rsid w:val="00C058A9"/>
    <w:rsid w:val="00C06349"/>
    <w:rsid w:val="00C06859"/>
    <w:rsid w:val="00C068C9"/>
    <w:rsid w:val="00C129CA"/>
    <w:rsid w:val="00C139B3"/>
    <w:rsid w:val="00C1496E"/>
    <w:rsid w:val="00C154CB"/>
    <w:rsid w:val="00C22B36"/>
    <w:rsid w:val="00C25202"/>
    <w:rsid w:val="00C27F60"/>
    <w:rsid w:val="00C3148B"/>
    <w:rsid w:val="00C32950"/>
    <w:rsid w:val="00C33924"/>
    <w:rsid w:val="00C36469"/>
    <w:rsid w:val="00C36E0C"/>
    <w:rsid w:val="00C37403"/>
    <w:rsid w:val="00C374FC"/>
    <w:rsid w:val="00C40862"/>
    <w:rsid w:val="00C40E3C"/>
    <w:rsid w:val="00C43143"/>
    <w:rsid w:val="00C44148"/>
    <w:rsid w:val="00C45E1B"/>
    <w:rsid w:val="00C46C3E"/>
    <w:rsid w:val="00C47A0E"/>
    <w:rsid w:val="00C52829"/>
    <w:rsid w:val="00C54048"/>
    <w:rsid w:val="00C54FF2"/>
    <w:rsid w:val="00C571E6"/>
    <w:rsid w:val="00C5733A"/>
    <w:rsid w:val="00C61972"/>
    <w:rsid w:val="00C63426"/>
    <w:rsid w:val="00C64DEA"/>
    <w:rsid w:val="00C64E24"/>
    <w:rsid w:val="00C65916"/>
    <w:rsid w:val="00C6753B"/>
    <w:rsid w:val="00C71D4B"/>
    <w:rsid w:val="00C72085"/>
    <w:rsid w:val="00C74EE9"/>
    <w:rsid w:val="00C760E4"/>
    <w:rsid w:val="00C763F9"/>
    <w:rsid w:val="00C77004"/>
    <w:rsid w:val="00C81801"/>
    <w:rsid w:val="00C86D95"/>
    <w:rsid w:val="00C875AF"/>
    <w:rsid w:val="00C90528"/>
    <w:rsid w:val="00C910DB"/>
    <w:rsid w:val="00C92455"/>
    <w:rsid w:val="00CA3467"/>
    <w:rsid w:val="00CA3B36"/>
    <w:rsid w:val="00CA4234"/>
    <w:rsid w:val="00CA5473"/>
    <w:rsid w:val="00CA55FA"/>
    <w:rsid w:val="00CA5A5E"/>
    <w:rsid w:val="00CB0DD2"/>
    <w:rsid w:val="00CB327F"/>
    <w:rsid w:val="00CB448E"/>
    <w:rsid w:val="00CB52DE"/>
    <w:rsid w:val="00CB7BFE"/>
    <w:rsid w:val="00CC055E"/>
    <w:rsid w:val="00CC1A0E"/>
    <w:rsid w:val="00CC3CE8"/>
    <w:rsid w:val="00CC50EB"/>
    <w:rsid w:val="00CC6DF6"/>
    <w:rsid w:val="00CD79FA"/>
    <w:rsid w:val="00CE0B13"/>
    <w:rsid w:val="00CE2A79"/>
    <w:rsid w:val="00CE2D26"/>
    <w:rsid w:val="00CE412C"/>
    <w:rsid w:val="00CE53E3"/>
    <w:rsid w:val="00CE584B"/>
    <w:rsid w:val="00CE667F"/>
    <w:rsid w:val="00CF1F96"/>
    <w:rsid w:val="00CF235F"/>
    <w:rsid w:val="00CF38BE"/>
    <w:rsid w:val="00CF3F58"/>
    <w:rsid w:val="00CF4473"/>
    <w:rsid w:val="00CF641B"/>
    <w:rsid w:val="00CF77DE"/>
    <w:rsid w:val="00CF7AD6"/>
    <w:rsid w:val="00D00D7F"/>
    <w:rsid w:val="00D01082"/>
    <w:rsid w:val="00D038AA"/>
    <w:rsid w:val="00D03B36"/>
    <w:rsid w:val="00D044E5"/>
    <w:rsid w:val="00D10107"/>
    <w:rsid w:val="00D1134A"/>
    <w:rsid w:val="00D11F7C"/>
    <w:rsid w:val="00D12679"/>
    <w:rsid w:val="00D12944"/>
    <w:rsid w:val="00D13634"/>
    <w:rsid w:val="00D1425C"/>
    <w:rsid w:val="00D16F1E"/>
    <w:rsid w:val="00D1742E"/>
    <w:rsid w:val="00D17C49"/>
    <w:rsid w:val="00D207BD"/>
    <w:rsid w:val="00D20B74"/>
    <w:rsid w:val="00D227CC"/>
    <w:rsid w:val="00D23172"/>
    <w:rsid w:val="00D23AB1"/>
    <w:rsid w:val="00D23E2B"/>
    <w:rsid w:val="00D25F91"/>
    <w:rsid w:val="00D27AE6"/>
    <w:rsid w:val="00D31559"/>
    <w:rsid w:val="00D31786"/>
    <w:rsid w:val="00D31833"/>
    <w:rsid w:val="00D326CD"/>
    <w:rsid w:val="00D329D1"/>
    <w:rsid w:val="00D330DB"/>
    <w:rsid w:val="00D331E9"/>
    <w:rsid w:val="00D33780"/>
    <w:rsid w:val="00D40D3D"/>
    <w:rsid w:val="00D43365"/>
    <w:rsid w:val="00D4393C"/>
    <w:rsid w:val="00D47765"/>
    <w:rsid w:val="00D5012A"/>
    <w:rsid w:val="00D514ED"/>
    <w:rsid w:val="00D5201E"/>
    <w:rsid w:val="00D52485"/>
    <w:rsid w:val="00D524E9"/>
    <w:rsid w:val="00D52F28"/>
    <w:rsid w:val="00D536B4"/>
    <w:rsid w:val="00D54718"/>
    <w:rsid w:val="00D55DD0"/>
    <w:rsid w:val="00D567F4"/>
    <w:rsid w:val="00D60FA0"/>
    <w:rsid w:val="00D62626"/>
    <w:rsid w:val="00D62EAD"/>
    <w:rsid w:val="00D635DE"/>
    <w:rsid w:val="00D63D56"/>
    <w:rsid w:val="00D64251"/>
    <w:rsid w:val="00D70971"/>
    <w:rsid w:val="00D70EEB"/>
    <w:rsid w:val="00D717DA"/>
    <w:rsid w:val="00D71FA3"/>
    <w:rsid w:val="00D739BE"/>
    <w:rsid w:val="00D7556D"/>
    <w:rsid w:val="00D756BE"/>
    <w:rsid w:val="00D76312"/>
    <w:rsid w:val="00D77368"/>
    <w:rsid w:val="00D81B7E"/>
    <w:rsid w:val="00D86EEB"/>
    <w:rsid w:val="00D877A2"/>
    <w:rsid w:val="00D87946"/>
    <w:rsid w:val="00D87D53"/>
    <w:rsid w:val="00D920C0"/>
    <w:rsid w:val="00D926B3"/>
    <w:rsid w:val="00D938B9"/>
    <w:rsid w:val="00D93D4F"/>
    <w:rsid w:val="00D94036"/>
    <w:rsid w:val="00D943EF"/>
    <w:rsid w:val="00D962AB"/>
    <w:rsid w:val="00D974FA"/>
    <w:rsid w:val="00D97570"/>
    <w:rsid w:val="00D976FA"/>
    <w:rsid w:val="00DA0C85"/>
    <w:rsid w:val="00DA1C20"/>
    <w:rsid w:val="00DA1D79"/>
    <w:rsid w:val="00DA31F8"/>
    <w:rsid w:val="00DA4A1B"/>
    <w:rsid w:val="00DB07BE"/>
    <w:rsid w:val="00DB5C5F"/>
    <w:rsid w:val="00DB6539"/>
    <w:rsid w:val="00DB65A1"/>
    <w:rsid w:val="00DB6ADE"/>
    <w:rsid w:val="00DC0303"/>
    <w:rsid w:val="00DC08AC"/>
    <w:rsid w:val="00DC0BB1"/>
    <w:rsid w:val="00DC0EBC"/>
    <w:rsid w:val="00DC258C"/>
    <w:rsid w:val="00DC2E41"/>
    <w:rsid w:val="00DC358E"/>
    <w:rsid w:val="00DC501C"/>
    <w:rsid w:val="00DC608F"/>
    <w:rsid w:val="00DD0460"/>
    <w:rsid w:val="00DD0C4A"/>
    <w:rsid w:val="00DD11E1"/>
    <w:rsid w:val="00DD4BFB"/>
    <w:rsid w:val="00DD6A94"/>
    <w:rsid w:val="00DD73A9"/>
    <w:rsid w:val="00DE07D3"/>
    <w:rsid w:val="00DE1840"/>
    <w:rsid w:val="00DE4685"/>
    <w:rsid w:val="00DE4C53"/>
    <w:rsid w:val="00DE6789"/>
    <w:rsid w:val="00DE7AEE"/>
    <w:rsid w:val="00DF10BC"/>
    <w:rsid w:val="00DF133E"/>
    <w:rsid w:val="00DF248C"/>
    <w:rsid w:val="00DF38BC"/>
    <w:rsid w:val="00DF41EE"/>
    <w:rsid w:val="00DF4338"/>
    <w:rsid w:val="00DF5DB8"/>
    <w:rsid w:val="00E00EA5"/>
    <w:rsid w:val="00E01210"/>
    <w:rsid w:val="00E03987"/>
    <w:rsid w:val="00E039E8"/>
    <w:rsid w:val="00E04AFC"/>
    <w:rsid w:val="00E056B9"/>
    <w:rsid w:val="00E0593C"/>
    <w:rsid w:val="00E06A8A"/>
    <w:rsid w:val="00E1090B"/>
    <w:rsid w:val="00E11A85"/>
    <w:rsid w:val="00E1406F"/>
    <w:rsid w:val="00E14184"/>
    <w:rsid w:val="00E1445B"/>
    <w:rsid w:val="00E149B6"/>
    <w:rsid w:val="00E24593"/>
    <w:rsid w:val="00E31D93"/>
    <w:rsid w:val="00E34711"/>
    <w:rsid w:val="00E35DD7"/>
    <w:rsid w:val="00E35FCA"/>
    <w:rsid w:val="00E4127F"/>
    <w:rsid w:val="00E413C3"/>
    <w:rsid w:val="00E437B6"/>
    <w:rsid w:val="00E44F32"/>
    <w:rsid w:val="00E45DE1"/>
    <w:rsid w:val="00E479D3"/>
    <w:rsid w:val="00E47D5A"/>
    <w:rsid w:val="00E51E38"/>
    <w:rsid w:val="00E5382D"/>
    <w:rsid w:val="00E53869"/>
    <w:rsid w:val="00E53C61"/>
    <w:rsid w:val="00E5475E"/>
    <w:rsid w:val="00E54D12"/>
    <w:rsid w:val="00E55486"/>
    <w:rsid w:val="00E618CF"/>
    <w:rsid w:val="00E61E34"/>
    <w:rsid w:val="00E6294E"/>
    <w:rsid w:val="00E63102"/>
    <w:rsid w:val="00E645C9"/>
    <w:rsid w:val="00E64EEF"/>
    <w:rsid w:val="00E66D7D"/>
    <w:rsid w:val="00E701ED"/>
    <w:rsid w:val="00E70ECA"/>
    <w:rsid w:val="00E71EAC"/>
    <w:rsid w:val="00E75735"/>
    <w:rsid w:val="00E80E98"/>
    <w:rsid w:val="00E81927"/>
    <w:rsid w:val="00E8246E"/>
    <w:rsid w:val="00E82FF7"/>
    <w:rsid w:val="00E835CE"/>
    <w:rsid w:val="00E840D1"/>
    <w:rsid w:val="00E85681"/>
    <w:rsid w:val="00E85D7E"/>
    <w:rsid w:val="00E86874"/>
    <w:rsid w:val="00E869E2"/>
    <w:rsid w:val="00E901BF"/>
    <w:rsid w:val="00E902C5"/>
    <w:rsid w:val="00E90FB5"/>
    <w:rsid w:val="00E92AD7"/>
    <w:rsid w:val="00E9572F"/>
    <w:rsid w:val="00E9655E"/>
    <w:rsid w:val="00E96B5F"/>
    <w:rsid w:val="00EA1009"/>
    <w:rsid w:val="00EA1936"/>
    <w:rsid w:val="00EA71F5"/>
    <w:rsid w:val="00EA74B7"/>
    <w:rsid w:val="00EB07B6"/>
    <w:rsid w:val="00EB0996"/>
    <w:rsid w:val="00EB39EA"/>
    <w:rsid w:val="00EB70A9"/>
    <w:rsid w:val="00EB7C28"/>
    <w:rsid w:val="00EC0D50"/>
    <w:rsid w:val="00EC1CF6"/>
    <w:rsid w:val="00EC40A2"/>
    <w:rsid w:val="00EC4C36"/>
    <w:rsid w:val="00EC703B"/>
    <w:rsid w:val="00ED193A"/>
    <w:rsid w:val="00ED2500"/>
    <w:rsid w:val="00ED31F0"/>
    <w:rsid w:val="00ED4614"/>
    <w:rsid w:val="00ED46A1"/>
    <w:rsid w:val="00ED67C3"/>
    <w:rsid w:val="00ED77E6"/>
    <w:rsid w:val="00ED7FD6"/>
    <w:rsid w:val="00EE0F75"/>
    <w:rsid w:val="00EE0FED"/>
    <w:rsid w:val="00EE1526"/>
    <w:rsid w:val="00EE409C"/>
    <w:rsid w:val="00EE4635"/>
    <w:rsid w:val="00EE46BA"/>
    <w:rsid w:val="00EE6EE0"/>
    <w:rsid w:val="00EF2C9B"/>
    <w:rsid w:val="00EF44D1"/>
    <w:rsid w:val="00EF57BD"/>
    <w:rsid w:val="00EF6CB3"/>
    <w:rsid w:val="00EF7F86"/>
    <w:rsid w:val="00F00A5E"/>
    <w:rsid w:val="00F020A9"/>
    <w:rsid w:val="00F07D91"/>
    <w:rsid w:val="00F100CB"/>
    <w:rsid w:val="00F10D32"/>
    <w:rsid w:val="00F11C53"/>
    <w:rsid w:val="00F146EF"/>
    <w:rsid w:val="00F152B8"/>
    <w:rsid w:val="00F16220"/>
    <w:rsid w:val="00F16E3C"/>
    <w:rsid w:val="00F20BA5"/>
    <w:rsid w:val="00F213F6"/>
    <w:rsid w:val="00F22DE1"/>
    <w:rsid w:val="00F23E1E"/>
    <w:rsid w:val="00F23FCA"/>
    <w:rsid w:val="00F24C21"/>
    <w:rsid w:val="00F24C3E"/>
    <w:rsid w:val="00F26264"/>
    <w:rsid w:val="00F307F1"/>
    <w:rsid w:val="00F30820"/>
    <w:rsid w:val="00F30F5F"/>
    <w:rsid w:val="00F30F66"/>
    <w:rsid w:val="00F31EDC"/>
    <w:rsid w:val="00F344D2"/>
    <w:rsid w:val="00F34E23"/>
    <w:rsid w:val="00F41ADA"/>
    <w:rsid w:val="00F42547"/>
    <w:rsid w:val="00F43FDB"/>
    <w:rsid w:val="00F45917"/>
    <w:rsid w:val="00F50E78"/>
    <w:rsid w:val="00F5304B"/>
    <w:rsid w:val="00F53EA9"/>
    <w:rsid w:val="00F54FF0"/>
    <w:rsid w:val="00F55EAB"/>
    <w:rsid w:val="00F57520"/>
    <w:rsid w:val="00F57A9C"/>
    <w:rsid w:val="00F6565B"/>
    <w:rsid w:val="00F74110"/>
    <w:rsid w:val="00F747A9"/>
    <w:rsid w:val="00F74A78"/>
    <w:rsid w:val="00F7711F"/>
    <w:rsid w:val="00F83478"/>
    <w:rsid w:val="00F839D6"/>
    <w:rsid w:val="00F83E1F"/>
    <w:rsid w:val="00F84ADD"/>
    <w:rsid w:val="00F85838"/>
    <w:rsid w:val="00F85BFC"/>
    <w:rsid w:val="00F85F6E"/>
    <w:rsid w:val="00F86C20"/>
    <w:rsid w:val="00F87137"/>
    <w:rsid w:val="00F9006F"/>
    <w:rsid w:val="00F903A9"/>
    <w:rsid w:val="00F90F07"/>
    <w:rsid w:val="00F968D5"/>
    <w:rsid w:val="00FA0047"/>
    <w:rsid w:val="00FA3C35"/>
    <w:rsid w:val="00FA4D0C"/>
    <w:rsid w:val="00FA545A"/>
    <w:rsid w:val="00FA5EE2"/>
    <w:rsid w:val="00FA67BA"/>
    <w:rsid w:val="00FA6920"/>
    <w:rsid w:val="00FB1F2C"/>
    <w:rsid w:val="00FB2FA6"/>
    <w:rsid w:val="00FB39A2"/>
    <w:rsid w:val="00FB39EC"/>
    <w:rsid w:val="00FB3DE0"/>
    <w:rsid w:val="00FB6024"/>
    <w:rsid w:val="00FB6EA5"/>
    <w:rsid w:val="00FB7765"/>
    <w:rsid w:val="00FC0455"/>
    <w:rsid w:val="00FC21AE"/>
    <w:rsid w:val="00FC7177"/>
    <w:rsid w:val="00FD10B5"/>
    <w:rsid w:val="00FD1FF3"/>
    <w:rsid w:val="00FD35A0"/>
    <w:rsid w:val="00FD47FB"/>
    <w:rsid w:val="00FD7959"/>
    <w:rsid w:val="00FE04C0"/>
    <w:rsid w:val="00FE0855"/>
    <w:rsid w:val="00FE1692"/>
    <w:rsid w:val="00FE2612"/>
    <w:rsid w:val="00FE275A"/>
    <w:rsid w:val="00FE33A3"/>
    <w:rsid w:val="00FE4382"/>
    <w:rsid w:val="00FE4DFB"/>
    <w:rsid w:val="00FE5B35"/>
    <w:rsid w:val="00FE656B"/>
    <w:rsid w:val="00FE6919"/>
    <w:rsid w:val="00FF1149"/>
    <w:rsid w:val="00FF169B"/>
    <w:rsid w:val="00FF2688"/>
    <w:rsid w:val="00FF4112"/>
    <w:rsid w:val="00FF598B"/>
    <w:rsid w:val="00FF5C0D"/>
    <w:rsid w:val="00FF5D89"/>
    <w:rsid w:val="3505FA03"/>
    <w:rsid w:val="5D308406"/>
    <w:rsid w:val="7D6A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5C9E"/>
  <w15:chartTrackingRefBased/>
  <w15:docId w15:val="{7F7E7223-482D-4DE1-BB3E-C4B9AE8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er1">
    <w:name w:val="Header1"/>
    <w:rsid w:val="001447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eastAsia="Myriad Pro" w:hAnsi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table" w:styleId="TableGrid">
    <w:name w:val="Table Grid"/>
    <w:basedOn w:val="Table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144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47F6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ListParagraph">
    <w:name w:val="List Paragraph"/>
    <w:aliases w:val="Normal bullet 2,Bullet list,List Paragraph1,SP-List Paragraph,Number List,H&amp;P List Paragraph,2,Strip,Colorful List - Accent 12,Syle 1,Párrafo de lista,Saistīto dokumentu saraksts,Numurets,PPS_Bullet,Virsraksti,Buletai,Bullet EY,lp1"/>
    <w:basedOn w:val="Normal"/>
    <w:link w:val="ListParagraphChar"/>
    <w:uiPriority w:val="34"/>
    <w:qFormat/>
    <w:rsid w:val="001447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v-LV"/>
    </w:rPr>
  </w:style>
  <w:style w:type="character" w:customStyle="1" w:styleId="ListParagraphChar">
    <w:name w:val="List Paragraph Char"/>
    <w:aliases w:val="Normal bullet 2 Char,Bullet list Char,List Paragraph1 Char,SP-List Paragraph Char,Number List Char,H&amp;P List Paragraph Char,2 Char,Strip Char,Colorful List - Accent 12 Char,Syle 1 Char,Párrafo de lista Char,Numurets Char,Buletai Char"/>
    <w:link w:val="ListParagraph"/>
    <w:uiPriority w:val="34"/>
    <w:qFormat/>
    <w:locked/>
    <w:rsid w:val="001447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AD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ListTable3-Accent1">
    <w:name w:val="List Table 3 Accent 1"/>
    <w:basedOn w:val="TableNormal"/>
    <w:uiPriority w:val="48"/>
    <w:rsid w:val="00592F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Bodytext30">
    <w:name w:val="Body text (3)_"/>
    <w:basedOn w:val="DefaultParagraphFont"/>
    <w:link w:val="Bodytext31"/>
    <w:rsid w:val="00592FC8"/>
    <w:rPr>
      <w:sz w:val="17"/>
      <w:szCs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592F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160" w:line="230" w:lineRule="exact"/>
      <w:ind w:hanging="180"/>
      <w:jc w:val="both"/>
    </w:pPr>
    <w:rPr>
      <w:rFonts w:asciiTheme="minorHAnsi" w:eastAsiaTheme="minorHAnsi" w:hAnsiTheme="minorHAnsi" w:cstheme="minorBidi"/>
      <w:sz w:val="17"/>
      <w:szCs w:val="17"/>
      <w:bdr w:val="none" w:sz="0" w:space="0" w:color="auto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0B"/>
    <w:rPr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33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5A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qFormat/>
    <w:rsid w:val="00516B2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16B2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516B23"/>
    <w:pPr>
      <w:spacing w:before="120" w:after="120"/>
    </w:pPr>
    <w:rPr>
      <w:b w:val="0"/>
      <w:i w:val="0"/>
      <w:kern w:val="24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516B23"/>
    <w:rPr>
      <w:rFonts w:ascii="Myriad Pro" w:eastAsia="Times New Roman" w:hAnsi="Myriad Pro" w:cs="Times New Roman"/>
      <w:kern w:val="24"/>
      <w:sz w:val="20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516B23"/>
    <w:pPr>
      <w:keepNext/>
      <w:numPr>
        <w:numId w:val="21"/>
      </w:numPr>
      <w:spacing w:before="360" w:after="240" w:line="240" w:lineRule="auto"/>
      <w:jc w:val="both"/>
      <w:outlineLvl w:val="0"/>
    </w:pPr>
    <w:rPr>
      <w:rFonts w:ascii="Myriad Pro" w:eastAsia="Times New Roman" w:hAnsi="Myriad Pro" w:cs="Times New Roman"/>
      <w:b/>
      <w:caps/>
      <w:spacing w:val="20"/>
      <w:sz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516B23"/>
    <w:pPr>
      <w:keepNext w:val="0"/>
      <w:numPr>
        <w:ilvl w:val="1"/>
      </w:numPr>
      <w:tabs>
        <w:tab w:val="clear" w:pos="3375"/>
        <w:tab w:val="num" w:pos="964"/>
      </w:tabs>
      <w:spacing w:before="240"/>
      <w:ind w:left="964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516B23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516B23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516B23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516B23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9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9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normaltextrun">
    <w:name w:val="normaltextrun"/>
    <w:basedOn w:val="DefaultParagraphFont"/>
    <w:rsid w:val="005D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ec8f0f-a02a-412b-b9de-b02d0101828a">
      <UserInfo>
        <DisplayName>Baiba Ūbele</DisplayName>
        <AccountId>364</AccountId>
        <AccountType/>
      </UserInfo>
    </SharedWithUsers>
    <lcf76f155ced4ddcb4097134ff3c332f xmlns="f032b7a7-f60a-473f-b119-1ef7d8d2b647">
      <Terms xmlns="http://schemas.microsoft.com/office/infopath/2007/PartnerControls"/>
    </lcf76f155ced4ddcb4097134ff3c332f>
    <TaxCatchAll xmlns="f5ec8f0f-a02a-412b-b9de-b02d010182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A5543A2B1F343ACE50713D8AF7B21" ma:contentTypeVersion="18" ma:contentTypeDescription="Create a new document." ma:contentTypeScope="" ma:versionID="dfde0623e378f548ea94201fdff10652">
  <xsd:schema xmlns:xsd="http://www.w3.org/2001/XMLSchema" xmlns:xs="http://www.w3.org/2001/XMLSchema" xmlns:p="http://schemas.microsoft.com/office/2006/metadata/properties" xmlns:ns2="f032b7a7-f60a-473f-b119-1ef7d8d2b647" xmlns:ns3="f5ec8f0f-a02a-412b-b9de-b02d0101828a" targetNamespace="http://schemas.microsoft.com/office/2006/metadata/properties" ma:root="true" ma:fieldsID="c0625ab0e834b17890d4301052d3221d" ns2:_="" ns3:_="">
    <xsd:import namespace="f032b7a7-f60a-473f-b119-1ef7d8d2b647"/>
    <xsd:import namespace="f5ec8f0f-a02a-412b-b9de-b02d01018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b7a7-f60a-473f-b119-1ef7d8d2b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8f0f-a02a-412b-b9de-b02d01018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ed0b3-71a4-4911-9977-c5048ab9115b}" ma:internalName="TaxCatchAll" ma:showField="CatchAllData" ma:web="f5ec8f0f-a02a-412b-b9de-b02d01018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CC9EA-AD78-4632-BA78-6B657C6D13C7}">
  <ds:schemaRefs>
    <ds:schemaRef ds:uri="http://schemas.microsoft.com/office/2006/metadata/properties"/>
    <ds:schemaRef ds:uri="http://schemas.microsoft.com/office/infopath/2007/PartnerControls"/>
    <ds:schemaRef ds:uri="f5ec8f0f-a02a-412b-b9de-b02d0101828a"/>
    <ds:schemaRef ds:uri="f032b7a7-f60a-473f-b119-1ef7d8d2b647"/>
  </ds:schemaRefs>
</ds:datastoreItem>
</file>

<file path=customXml/itemProps2.xml><?xml version="1.0" encoding="utf-8"?>
<ds:datastoreItem xmlns:ds="http://schemas.openxmlformats.org/officeDocument/2006/customXml" ds:itemID="{AD5CFE1F-055D-4F55-842A-B00068DF3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b7a7-f60a-473f-b119-1ef7d8d2b647"/>
    <ds:schemaRef ds:uri="f5ec8f0f-a02a-412b-b9de-b02d01018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6E571-2821-4E13-B437-75D0F5B0C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Benfelde</dc:creator>
  <cp:keywords/>
  <dc:description/>
  <cp:lastModifiedBy>Anastasija Luceviča</cp:lastModifiedBy>
  <cp:revision>1442</cp:revision>
  <cp:lastPrinted>2020-11-11T14:01:00Z</cp:lastPrinted>
  <dcterms:created xsi:type="dcterms:W3CDTF">2019-10-23T06:06:00Z</dcterms:created>
  <dcterms:modified xsi:type="dcterms:W3CDTF">2024-12-05T15:08:00Z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0x010100F7613BE71AB5D84D85907E89B00562EB</vt:lpwstr>
  </property>
  <property fmtid="{D5CDD505-2E9C-101B-9397-08002B2CF9AE}" pid="3" name="AuthorIds_UIVersion_2048">
    <vt:lpwstr>1509</vt:lpwstr>
  </property>
  <property fmtid="{D5CDD505-2E9C-101B-9397-08002B2CF9AE}" pid="4" name="AuthorIds_UIVersion_2560">
    <vt:lpwstr>1509</vt:lpwstr>
  </property>
  <property fmtid="{D5CDD505-2E9C-101B-9397-08002B2CF9AE}" pid="5" name="MediaServiceImageTags">
    <vt:lpwstr/>
  </property>
</Properties>
</file>